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Propuesta de Trabajo de Fin de Grado</w:t>
      </w:r>
    </w:p>
    <w:p w:rsidR="00000000" w:rsidDel="00000000" w:rsidP="00000000" w:rsidRDefault="00000000" w:rsidRPr="00000000" w14:paraId="00000002">
      <w:pPr>
        <w:rPr/>
      </w:pPr>
      <w:r w:rsidDel="00000000" w:rsidR="00000000" w:rsidRPr="00000000">
        <w:rPr>
          <w:rtl w:val="0"/>
        </w:rPr>
      </w:r>
    </w:p>
    <w:tbl>
      <w:tblPr>
        <w:tblStyle w:val="Table1"/>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89"/>
        <w:gridCol w:w="6945"/>
        <w:tblGridChange w:id="0">
          <w:tblGrid>
            <w:gridCol w:w="2689"/>
            <w:gridCol w:w="6945"/>
          </w:tblGrid>
        </w:tblGridChange>
      </w:tblGrid>
      <w:tr>
        <w:trPr>
          <w:cantSplit w:val="0"/>
          <w:tblHeader w:val="0"/>
        </w:trPr>
        <w:tc>
          <w:tcPr>
            <w:gridSpan w:val="2"/>
            <w:shd w:fill="ff5a1a" w:val="clear"/>
            <w:vAlign w:val="center"/>
          </w:tcPr>
          <w:p w:rsidR="00000000" w:rsidDel="00000000" w:rsidP="00000000" w:rsidRDefault="00000000" w:rsidRPr="00000000" w14:paraId="00000003">
            <w:pPr>
              <w:rPr>
                <w:b w:val="1"/>
                <w:sz w:val="22"/>
                <w:szCs w:val="22"/>
              </w:rPr>
            </w:pPr>
            <w:r w:rsidDel="00000000" w:rsidR="00000000" w:rsidRPr="00000000">
              <w:rPr>
                <w:b w:val="1"/>
                <w:sz w:val="22"/>
                <w:szCs w:val="22"/>
                <w:rtl w:val="0"/>
              </w:rPr>
              <w:t xml:space="preserve">Datos del Trabajo de Fin de Grado</w:t>
            </w:r>
          </w:p>
        </w:tc>
      </w:tr>
      <w:tr>
        <w:trPr>
          <w:cantSplit w:val="0"/>
          <w:tblHeader w:val="0"/>
        </w:trPr>
        <w:tc>
          <w:tcPr>
            <w:tcBorders>
              <w:right w:color="000000" w:space="0" w:sz="0" w:val="nil"/>
            </w:tcBorders>
            <w:vAlign w:val="center"/>
          </w:tcPr>
          <w:p w:rsidR="00000000" w:rsidDel="00000000" w:rsidP="00000000" w:rsidRDefault="00000000" w:rsidRPr="00000000" w14:paraId="00000005">
            <w:pPr>
              <w:rPr>
                <w:b w:val="1"/>
                <w:sz w:val="22"/>
                <w:szCs w:val="22"/>
              </w:rPr>
            </w:pPr>
            <w:r w:rsidDel="00000000" w:rsidR="00000000" w:rsidRPr="00000000">
              <w:rPr>
                <w:b w:val="1"/>
                <w:sz w:val="22"/>
                <w:szCs w:val="22"/>
                <w:rtl w:val="0"/>
              </w:rPr>
              <w:t xml:space="preserve">Título: </w:t>
            </w:r>
          </w:p>
        </w:tc>
        <w:tc>
          <w:tcPr>
            <w:tcBorders>
              <w:left w:color="000000" w:space="0" w:sz="0" w:val="nil"/>
            </w:tcBorders>
            <w:vAlign w:val="center"/>
          </w:tcPr>
          <w:p w:rsidR="00000000" w:rsidDel="00000000" w:rsidP="00000000" w:rsidRDefault="00000000" w:rsidRPr="00000000" w14:paraId="00000006">
            <w:pPr>
              <w:rPr>
                <w:sz w:val="22"/>
                <w:szCs w:val="22"/>
              </w:rPr>
            </w:pPr>
            <w:r w:rsidDel="00000000" w:rsidR="00000000" w:rsidRPr="00000000">
              <w:rPr>
                <w:sz w:val="22"/>
                <w:szCs w:val="22"/>
                <w:rtl w:val="0"/>
              </w:rPr>
              <w:t xml:space="preserve">Segmentación de estructuras cardíacas delgadas mediante técnicas de aprendizaje profundo</w:t>
            </w:r>
          </w:p>
        </w:tc>
      </w:tr>
      <w:tr>
        <w:trPr>
          <w:cantSplit w:val="0"/>
          <w:tblHeader w:val="0"/>
        </w:trPr>
        <w:tc>
          <w:tcPr>
            <w:tcBorders>
              <w:right w:color="000000" w:space="0" w:sz="0" w:val="nil"/>
            </w:tcBorders>
            <w:vAlign w:val="center"/>
          </w:tcPr>
          <w:p w:rsidR="00000000" w:rsidDel="00000000" w:rsidP="00000000" w:rsidRDefault="00000000" w:rsidRPr="00000000" w14:paraId="00000007">
            <w:pPr>
              <w:rPr>
                <w:b w:val="1"/>
                <w:sz w:val="22"/>
                <w:szCs w:val="22"/>
              </w:rPr>
            </w:pPr>
            <w:r w:rsidDel="00000000" w:rsidR="00000000" w:rsidRPr="00000000">
              <w:rPr>
                <w:b w:val="1"/>
                <w:sz w:val="22"/>
                <w:szCs w:val="22"/>
                <w:rtl w:val="0"/>
              </w:rPr>
              <w:t xml:space="preserve">Tutor:</w:t>
            </w:r>
          </w:p>
        </w:tc>
        <w:tc>
          <w:tcPr>
            <w:tcBorders>
              <w:left w:color="000000" w:space="0" w:sz="0" w:val="nil"/>
            </w:tcBorders>
            <w:vAlign w:val="center"/>
          </w:tcPr>
          <w:p w:rsidR="00000000" w:rsidDel="00000000" w:rsidP="00000000" w:rsidRDefault="00000000" w:rsidRPr="00000000" w14:paraId="00000008">
            <w:pPr>
              <w:rPr>
                <w:sz w:val="22"/>
                <w:szCs w:val="22"/>
              </w:rPr>
            </w:pPr>
            <w:r w:rsidDel="00000000" w:rsidR="00000000" w:rsidRPr="00000000">
              <w:rPr>
                <w:sz w:val="22"/>
                <w:szCs w:val="22"/>
                <w:rtl w:val="0"/>
              </w:rPr>
              <w:t xml:space="preserve">Marcos Martín Fernández</w:t>
            </w:r>
          </w:p>
          <w:p w:rsidR="00000000" w:rsidDel="00000000" w:rsidP="00000000" w:rsidRDefault="00000000" w:rsidRPr="00000000" w14:paraId="00000009">
            <w:pPr>
              <w:rPr>
                <w:sz w:val="22"/>
                <w:szCs w:val="22"/>
              </w:rPr>
            </w:pPr>
            <w:r w:rsidDel="00000000" w:rsidR="00000000" w:rsidRPr="00000000">
              <w:rPr>
                <w:sz w:val="22"/>
                <w:szCs w:val="22"/>
                <w:rtl w:val="0"/>
              </w:rPr>
              <w:t xml:space="preserve">Susana Merino Caviedes</w:t>
            </w:r>
          </w:p>
        </w:tc>
      </w:tr>
      <w:tr>
        <w:trPr>
          <w:cantSplit w:val="0"/>
          <w:tblHeader w:val="0"/>
        </w:trPr>
        <w:tc>
          <w:tcPr>
            <w:tcBorders>
              <w:right w:color="000000" w:space="0" w:sz="0" w:val="nil"/>
            </w:tcBorders>
            <w:vAlign w:val="center"/>
          </w:tcPr>
          <w:p w:rsidR="00000000" w:rsidDel="00000000" w:rsidP="00000000" w:rsidRDefault="00000000" w:rsidRPr="00000000" w14:paraId="0000000A">
            <w:pPr>
              <w:rPr>
                <w:b w:val="1"/>
                <w:sz w:val="22"/>
                <w:szCs w:val="22"/>
              </w:rPr>
            </w:pPr>
            <w:r w:rsidDel="00000000" w:rsidR="00000000" w:rsidRPr="00000000">
              <w:rPr>
                <w:b w:val="1"/>
                <w:sz w:val="22"/>
                <w:szCs w:val="22"/>
                <w:rtl w:val="0"/>
              </w:rPr>
              <w:t xml:space="preserve">Departamento:</w:t>
            </w:r>
          </w:p>
        </w:tc>
        <w:tc>
          <w:tcPr>
            <w:tcBorders>
              <w:left w:color="000000" w:space="0" w:sz="0" w:val="nil"/>
            </w:tcBorders>
            <w:vAlign w:val="center"/>
          </w:tcPr>
          <w:p w:rsidR="00000000" w:rsidDel="00000000" w:rsidP="00000000" w:rsidRDefault="00000000" w:rsidRPr="00000000" w14:paraId="0000000B">
            <w:pPr>
              <w:rPr>
                <w:sz w:val="22"/>
                <w:szCs w:val="22"/>
              </w:rPr>
            </w:pPr>
            <w:r w:rsidDel="00000000" w:rsidR="00000000" w:rsidRPr="00000000">
              <w:rPr>
                <w:sz w:val="22"/>
                <w:szCs w:val="22"/>
                <w:rtl w:val="0"/>
              </w:rPr>
              <w:t xml:space="preserve">Teoría de la Señal y Comunicaciones e Ingeniería Telemática</w:t>
            </w:r>
          </w:p>
        </w:tc>
      </w:tr>
      <w:tr>
        <w:trPr>
          <w:cantSplit w:val="0"/>
          <w:tblHeader w:val="0"/>
        </w:trPr>
        <w:tc>
          <w:tcPr>
            <w:tcBorders>
              <w:right w:color="000000" w:space="0" w:sz="0" w:val="nil"/>
            </w:tcBorders>
            <w:vAlign w:val="center"/>
          </w:tcPr>
          <w:p w:rsidR="00000000" w:rsidDel="00000000" w:rsidP="00000000" w:rsidRDefault="00000000" w:rsidRPr="00000000" w14:paraId="0000000C">
            <w:pPr>
              <w:rPr>
                <w:b w:val="1"/>
                <w:sz w:val="22"/>
                <w:szCs w:val="22"/>
              </w:rPr>
            </w:pPr>
            <w:r w:rsidDel="00000000" w:rsidR="00000000" w:rsidRPr="00000000">
              <w:rPr>
                <w:b w:val="1"/>
                <w:sz w:val="22"/>
                <w:szCs w:val="22"/>
                <w:rtl w:val="0"/>
              </w:rPr>
              <w:t xml:space="preserve">Resumen (máx. 150 palabras):</w:t>
            </w:r>
          </w:p>
        </w:tc>
        <w:tc>
          <w:tcPr>
            <w:tcBorders>
              <w:left w:color="000000" w:space="0" w:sz="0" w:val="nil"/>
            </w:tcBorders>
            <w:vAlign w:val="center"/>
          </w:tcPr>
          <w:p w:rsidR="00000000" w:rsidDel="00000000" w:rsidP="00000000" w:rsidRDefault="00000000" w:rsidRPr="00000000" w14:paraId="0000000D">
            <w:pPr>
              <w:rPr>
                <w:sz w:val="22"/>
                <w:szCs w:val="22"/>
              </w:rPr>
            </w:pPr>
            <w:r w:rsidDel="00000000" w:rsidR="00000000" w:rsidRPr="00000000">
              <w:rPr>
                <w:rtl w:val="0"/>
              </w:rPr>
            </w:r>
          </w:p>
          <w:p w:rsidR="00000000" w:rsidDel="00000000" w:rsidP="00000000" w:rsidRDefault="00000000" w:rsidRPr="00000000" w14:paraId="0000000E">
            <w:pPr>
              <w:rPr>
                <w:sz w:val="22"/>
                <w:szCs w:val="22"/>
              </w:rPr>
            </w:pPr>
            <w:r w:rsidDel="00000000" w:rsidR="00000000" w:rsidRPr="00000000">
              <w:rPr>
                <w:sz w:val="22"/>
                <w:szCs w:val="22"/>
                <w:rtl w:val="0"/>
              </w:rPr>
              <w:t xml:space="preserve">Las enfermedades cardiovasculares son una de las principales causas de muerte en el mundo, entre las que se encuentra la cardiopatía isquémica y otras patologías. La resonancia magnética cardíaca es ampliamente utilizada en cardiología. La modalidad de CINE permite observar la anatomía del corazón a lo largo del ciclo cardíaco. Estructuras como el ventrículo derecho tienen una pared delgada respecto a la resolución de las imágenes adquiridas con resonancia magnética, por lo que su segmentación supone un desafío mayor comparado con el ventrículo izquierdo. Modelos de aprendizaje profundo como nnU-Net son especialmente adecuados para tareas de segmentación. El objetivo de este trabajo es segmentar tanto el ventrículo izquierdo como el ventrículo derecho aplicando técnicas de aprendizaje profundo usando bases de datos anotadas de dominio público.</w:t>
            </w:r>
          </w:p>
          <w:p w:rsidR="00000000" w:rsidDel="00000000" w:rsidP="00000000" w:rsidRDefault="00000000" w:rsidRPr="00000000" w14:paraId="0000000F">
            <w:pPr>
              <w:rPr>
                <w:sz w:val="22"/>
                <w:szCs w:val="22"/>
              </w:rPr>
            </w:pPr>
            <w:r w:rsidDel="00000000" w:rsidR="00000000" w:rsidRPr="00000000">
              <w:rPr>
                <w:rtl w:val="0"/>
              </w:rPr>
            </w:r>
          </w:p>
        </w:tc>
      </w:tr>
      <w:tr>
        <w:trPr>
          <w:cantSplit w:val="0"/>
          <w:tblHeader w:val="0"/>
        </w:trPr>
        <w:tc>
          <w:tcPr>
            <w:tcBorders>
              <w:right w:color="000000" w:space="0" w:sz="0" w:val="nil"/>
            </w:tcBorders>
            <w:vAlign w:val="center"/>
          </w:tcPr>
          <w:p w:rsidR="00000000" w:rsidDel="00000000" w:rsidP="00000000" w:rsidRDefault="00000000" w:rsidRPr="00000000" w14:paraId="00000010">
            <w:pPr>
              <w:rPr>
                <w:b w:val="1"/>
                <w:sz w:val="22"/>
                <w:szCs w:val="22"/>
              </w:rPr>
            </w:pPr>
            <w:r w:rsidDel="00000000" w:rsidR="00000000" w:rsidRPr="00000000">
              <w:rPr>
                <w:b w:val="1"/>
                <w:sz w:val="22"/>
                <w:szCs w:val="22"/>
                <w:rtl w:val="0"/>
              </w:rPr>
              <w:t xml:space="preserve">Palabras clave:</w:t>
            </w:r>
          </w:p>
        </w:tc>
        <w:tc>
          <w:tcPr>
            <w:tcBorders>
              <w:left w:color="000000" w:space="0" w:sz="0" w:val="nil"/>
            </w:tcBorders>
            <w:vAlign w:val="center"/>
          </w:tcPr>
          <w:p w:rsidR="00000000" w:rsidDel="00000000" w:rsidP="00000000" w:rsidRDefault="00000000" w:rsidRPr="00000000" w14:paraId="00000011">
            <w:pPr>
              <w:rPr>
                <w:sz w:val="22"/>
                <w:szCs w:val="22"/>
              </w:rPr>
            </w:pPr>
            <w:r w:rsidDel="00000000" w:rsidR="00000000" w:rsidRPr="00000000">
              <w:rPr>
                <w:sz w:val="22"/>
                <w:szCs w:val="22"/>
                <w:rtl w:val="0"/>
              </w:rPr>
              <w:t xml:space="preserve">Aprendizaje profundo, segmentación de imágenes, cardiopatías.</w:t>
            </w:r>
          </w:p>
        </w:tc>
      </w:tr>
      <w:tr>
        <w:trPr>
          <w:cantSplit w:val="0"/>
          <w:tblHeader w:val="0"/>
        </w:trPr>
        <w:tc>
          <w:tcPr>
            <w:tcBorders>
              <w:right w:color="000000" w:space="0" w:sz="0" w:val="nil"/>
            </w:tcBorders>
            <w:vAlign w:val="center"/>
          </w:tcPr>
          <w:p w:rsidR="00000000" w:rsidDel="00000000" w:rsidP="00000000" w:rsidRDefault="00000000" w:rsidRPr="00000000" w14:paraId="00000012">
            <w:pPr>
              <w:rPr>
                <w:b w:val="1"/>
                <w:sz w:val="22"/>
                <w:szCs w:val="22"/>
              </w:rPr>
            </w:pPr>
            <w:r w:rsidDel="00000000" w:rsidR="00000000" w:rsidRPr="00000000">
              <w:rPr>
                <w:b w:val="1"/>
                <w:sz w:val="22"/>
                <w:szCs w:val="22"/>
                <w:rtl w:val="0"/>
              </w:rPr>
              <w:t xml:space="preserve">Competencias del Título que el TFG desarrolla más profundamente (máx. 4)</w:t>
            </w:r>
          </w:p>
        </w:tc>
        <w:tc>
          <w:tcPr>
            <w:tcBorders>
              <w:left w:color="000000" w:space="0" w:sz="0" w:val="nil"/>
            </w:tcBorders>
            <w:vAlign w:val="center"/>
          </w:tcPr>
          <w:p w:rsidR="00000000" w:rsidDel="00000000" w:rsidP="00000000" w:rsidRDefault="00000000" w:rsidRPr="00000000" w14:paraId="00000013">
            <w:pPr>
              <w:numPr>
                <w:ilvl w:val="0"/>
                <w:numId w:val="1"/>
              </w:numPr>
              <w:spacing w:after="0" w:afterAutospacing="0" w:before="240" w:lineRule="auto"/>
              <w:ind w:left="720" w:hanging="360"/>
              <w:rPr>
                <w:sz w:val="22"/>
                <w:szCs w:val="22"/>
              </w:rPr>
            </w:pPr>
            <w:r w:rsidDel="00000000" w:rsidR="00000000" w:rsidRPr="00000000">
              <w:rPr>
                <w:sz w:val="22"/>
                <w:szCs w:val="22"/>
                <w:rtl w:val="0"/>
              </w:rPr>
              <w:t xml:space="preserve">CG1. Adquirir conocimientos y habilidades adecuados para analizar y sintetizar problemas básicos relacionados con la ingeniería y las ciencias biomédicas, resolverlos utilizando el método científico y comunicarlos de forma eficiente.</w:t>
            </w:r>
          </w:p>
          <w:p w:rsidR="00000000" w:rsidDel="00000000" w:rsidP="00000000" w:rsidRDefault="00000000" w:rsidRPr="00000000" w14:paraId="00000014">
            <w:pPr>
              <w:numPr>
                <w:ilvl w:val="0"/>
                <w:numId w:val="1"/>
              </w:numPr>
              <w:spacing w:after="0" w:afterAutospacing="0" w:before="0" w:beforeAutospacing="0" w:lineRule="auto"/>
              <w:ind w:left="720" w:hanging="360"/>
              <w:rPr>
                <w:sz w:val="22"/>
                <w:szCs w:val="22"/>
              </w:rPr>
            </w:pPr>
            <w:r w:rsidDel="00000000" w:rsidR="00000000" w:rsidRPr="00000000">
              <w:rPr>
                <w:sz w:val="22"/>
                <w:szCs w:val="22"/>
                <w:rtl w:val="0"/>
              </w:rPr>
              <w:t xml:space="preserve">CG9. Redactar, representar e interpretar documentación científico-técnica.</w:t>
            </w:r>
          </w:p>
          <w:p w:rsidR="00000000" w:rsidDel="00000000" w:rsidP="00000000" w:rsidRDefault="00000000" w:rsidRPr="00000000" w14:paraId="00000015">
            <w:pPr>
              <w:numPr>
                <w:ilvl w:val="0"/>
                <w:numId w:val="1"/>
              </w:numPr>
              <w:spacing w:after="240" w:before="0" w:beforeAutospacing="0" w:lineRule="auto"/>
              <w:ind w:left="720" w:hanging="360"/>
              <w:rPr>
                <w:sz w:val="22"/>
                <w:szCs w:val="22"/>
              </w:rPr>
            </w:pPr>
            <w:r w:rsidDel="00000000" w:rsidR="00000000" w:rsidRPr="00000000">
              <w:rPr>
                <w:rFonts w:ascii="Times New Roman" w:cs="Times New Roman" w:eastAsia="Times New Roman" w:hAnsi="Times New Roman"/>
                <w:sz w:val="22"/>
                <w:szCs w:val="22"/>
                <w:rtl w:val="0"/>
              </w:rPr>
              <w:t xml:space="preserve">CE32. Desarrollar la capacidad de realizar individualmente, presentar y defender, ante un tribunal universitario, un proyecto en el ámbito de las tecnologías específicas de la Ingeniería Biomédica de naturaleza profesional en el que se sinteticen e integren las competencias adquiridas.</w:t>
            </w: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016">
            <w:pPr>
              <w:rPr>
                <w:sz w:val="12"/>
                <w:szCs w:val="12"/>
              </w:rPr>
            </w:pPr>
            <w:r w:rsidDel="00000000" w:rsidR="00000000" w:rsidRPr="00000000">
              <w:rPr>
                <w:rtl w:val="0"/>
              </w:rPr>
            </w:r>
          </w:p>
          <w:p w:rsidR="00000000" w:rsidDel="00000000" w:rsidP="00000000" w:rsidRDefault="00000000" w:rsidRPr="00000000" w14:paraId="00000017">
            <w:pPr>
              <w:rPr>
                <w:b w:val="1"/>
                <w:sz w:val="22"/>
                <w:szCs w:val="22"/>
              </w:rPr>
            </w:pPr>
            <w:r w:rsidDel="00000000" w:rsidR="00000000" w:rsidRPr="00000000">
              <w:rPr>
                <w:b w:val="1"/>
                <w:sz w:val="22"/>
                <w:szCs w:val="22"/>
                <w:rtl w:val="0"/>
              </w:rPr>
              <w:t xml:space="preserve">…………</w:t>
            </w:r>
            <w:r w:rsidDel="00000000" w:rsidR="00000000" w:rsidRPr="00000000">
              <w:rPr>
                <w:rFonts w:ascii="Noto Sans Symbols" w:cs="Noto Sans Symbols" w:eastAsia="Noto Sans Symbols" w:hAnsi="Noto Sans Symbols"/>
                <w:b w:val="1"/>
                <w:color w:val="000000"/>
                <w:rtl w:val="0"/>
              </w:rPr>
              <w:t xml:space="preserve">□</w:t>
            </w:r>
            <w:r w:rsidDel="00000000" w:rsidR="00000000" w:rsidRPr="00000000">
              <w:rPr>
                <w:b w:val="1"/>
                <w:color w:val="000000"/>
                <w:sz w:val="22"/>
                <w:szCs w:val="22"/>
                <w:rtl w:val="0"/>
              </w:rPr>
              <w:t xml:space="preserve">  </w:t>
            </w:r>
            <w:r w:rsidDel="00000000" w:rsidR="00000000" w:rsidRPr="00000000">
              <w:rPr>
                <w:b w:val="1"/>
                <w:sz w:val="22"/>
                <w:szCs w:val="22"/>
                <w:rtl w:val="0"/>
              </w:rPr>
              <w:t xml:space="preserve">Asociado a Prácticas Externas</w:t>
            </w:r>
          </w:p>
          <w:p w:rsidR="00000000" w:rsidDel="00000000" w:rsidP="00000000" w:rsidRDefault="00000000" w:rsidRPr="00000000" w14:paraId="00000018">
            <w:pPr>
              <w:rPr>
                <w:sz w:val="22"/>
                <w:szCs w:val="22"/>
              </w:rPr>
            </w:pPr>
            <w:r w:rsidDel="00000000" w:rsidR="00000000" w:rsidRPr="00000000">
              <w:rPr>
                <w:sz w:val="22"/>
                <w:szCs w:val="22"/>
                <w:rtl w:val="0"/>
              </w:rPr>
              <w:t xml:space="preserve">                       Nombre del estudiante preasignado (si procede):</w:t>
            </w:r>
          </w:p>
          <w:p w:rsidR="00000000" w:rsidDel="00000000" w:rsidP="00000000" w:rsidRDefault="00000000" w:rsidRPr="00000000" w14:paraId="00000019">
            <w:pPr>
              <w:rPr>
                <w:sz w:val="22"/>
                <w:szCs w:val="22"/>
              </w:rPr>
            </w:pPr>
            <w:r w:rsidDel="00000000" w:rsidR="00000000" w:rsidRPr="00000000">
              <w:rPr>
                <w:rtl w:val="0"/>
              </w:rPr>
            </w:r>
          </w:p>
        </w:tc>
      </w:tr>
    </w:tbl>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tbl>
      <w:tblPr>
        <w:tblStyle w:val="Table2"/>
        <w:tblW w:w="963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7796"/>
        <w:tblGridChange w:id="0">
          <w:tblGrid>
            <w:gridCol w:w="1838"/>
            <w:gridCol w:w="7796"/>
          </w:tblGrid>
        </w:tblGridChange>
      </w:tblGrid>
      <w:tr>
        <w:trPr>
          <w:cantSplit w:val="0"/>
          <w:tblHeader w:val="0"/>
        </w:trPr>
        <w:tc>
          <w:tcPr>
            <w:gridSpan w:val="2"/>
            <w:shd w:fill="ff5a1a" w:val="clear"/>
            <w:vAlign w:val="center"/>
          </w:tcPr>
          <w:p w:rsidR="00000000" w:rsidDel="00000000" w:rsidP="00000000" w:rsidRDefault="00000000" w:rsidRPr="00000000" w14:paraId="0000001E">
            <w:pPr>
              <w:rPr>
                <w:b w:val="1"/>
                <w:sz w:val="22"/>
                <w:szCs w:val="22"/>
              </w:rPr>
            </w:pPr>
            <w:r w:rsidDel="00000000" w:rsidR="00000000" w:rsidRPr="00000000">
              <w:rPr>
                <w:b w:val="1"/>
                <w:sz w:val="22"/>
                <w:szCs w:val="22"/>
                <w:rtl w:val="0"/>
              </w:rPr>
              <w:t xml:space="preserve">Propuesta de Tribunal del Trabajo de Fin de Grado</w:t>
            </w:r>
          </w:p>
        </w:tc>
      </w:tr>
      <w:tr>
        <w:trPr>
          <w:cantSplit w:val="0"/>
          <w:tblHeader w:val="0"/>
        </w:trPr>
        <w:tc>
          <w:tcPr>
            <w:tcBorders>
              <w:right w:color="000000" w:space="0" w:sz="0" w:val="nil"/>
            </w:tcBorders>
            <w:vAlign w:val="center"/>
          </w:tcPr>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Presidente:</w:t>
            </w:r>
          </w:p>
        </w:tc>
        <w:tc>
          <w:tcPr>
            <w:tcBorders>
              <w:left w:color="000000" w:space="0" w:sz="0" w:val="nil"/>
            </w:tcBorders>
            <w:vAlign w:val="center"/>
          </w:tcPr>
          <w:p w:rsidR="00000000" w:rsidDel="00000000" w:rsidP="00000000" w:rsidRDefault="00000000" w:rsidRPr="00000000" w14:paraId="00000021">
            <w:pPr>
              <w:rPr>
                <w:sz w:val="22"/>
                <w:szCs w:val="22"/>
              </w:rPr>
            </w:pPr>
            <w:r w:rsidDel="00000000" w:rsidR="00000000" w:rsidRPr="00000000">
              <w:rPr>
                <w:sz w:val="22"/>
                <w:szCs w:val="22"/>
                <w:rtl w:val="0"/>
              </w:rPr>
              <w:t xml:space="preserve">Carlos Alberola López</w:t>
            </w:r>
          </w:p>
          <w:p w:rsidR="00000000" w:rsidDel="00000000" w:rsidP="00000000" w:rsidRDefault="00000000" w:rsidRPr="00000000" w14:paraId="00000022">
            <w:pPr>
              <w:rPr>
                <w:sz w:val="22"/>
                <w:szCs w:val="22"/>
              </w:rPr>
            </w:pPr>
            <w:r w:rsidDel="00000000" w:rsidR="00000000" w:rsidRPr="00000000">
              <w:rPr>
                <w:rtl w:val="0"/>
              </w:rPr>
            </w:r>
          </w:p>
        </w:tc>
      </w:tr>
      <w:tr>
        <w:trPr>
          <w:cantSplit w:val="0"/>
          <w:tblHeader w:val="0"/>
        </w:trPr>
        <w:tc>
          <w:tcPr>
            <w:tcBorders>
              <w:right w:color="000000" w:space="0" w:sz="0" w:val="nil"/>
            </w:tcBorders>
            <w:vAlign w:val="center"/>
          </w:tcPr>
          <w:p w:rsidR="00000000" w:rsidDel="00000000" w:rsidP="00000000" w:rsidRDefault="00000000" w:rsidRPr="00000000" w14:paraId="00000023">
            <w:pPr>
              <w:rPr>
                <w:b w:val="1"/>
                <w:sz w:val="22"/>
                <w:szCs w:val="22"/>
              </w:rPr>
            </w:pPr>
            <w:r w:rsidDel="00000000" w:rsidR="00000000" w:rsidRPr="00000000">
              <w:rPr>
                <w:b w:val="1"/>
                <w:sz w:val="22"/>
                <w:szCs w:val="22"/>
                <w:rtl w:val="0"/>
              </w:rPr>
              <w:t xml:space="preserve">Secretario:</w:t>
            </w:r>
          </w:p>
        </w:tc>
        <w:tc>
          <w:tcPr>
            <w:tcBorders>
              <w:left w:color="000000" w:space="0" w:sz="0" w:val="nil"/>
            </w:tcBorders>
            <w:vAlign w:val="center"/>
          </w:tcPr>
          <w:p w:rsidR="00000000" w:rsidDel="00000000" w:rsidP="00000000" w:rsidRDefault="00000000" w:rsidRPr="00000000" w14:paraId="00000024">
            <w:pPr>
              <w:rPr>
                <w:sz w:val="22"/>
                <w:szCs w:val="22"/>
              </w:rPr>
            </w:pPr>
            <w:r w:rsidDel="00000000" w:rsidR="00000000" w:rsidRPr="00000000">
              <w:rPr>
                <w:sz w:val="22"/>
                <w:szCs w:val="22"/>
                <w:rtl w:val="0"/>
              </w:rPr>
              <w:t xml:space="preserve">Miguel Ángel Martín Fernández</w:t>
            </w:r>
          </w:p>
          <w:p w:rsidR="00000000" w:rsidDel="00000000" w:rsidP="00000000" w:rsidRDefault="00000000" w:rsidRPr="00000000" w14:paraId="00000025">
            <w:pPr>
              <w:rPr>
                <w:sz w:val="22"/>
                <w:szCs w:val="22"/>
              </w:rPr>
            </w:pPr>
            <w:r w:rsidDel="00000000" w:rsidR="00000000" w:rsidRPr="00000000">
              <w:rPr>
                <w:rtl w:val="0"/>
              </w:rPr>
            </w:r>
          </w:p>
        </w:tc>
      </w:tr>
      <w:tr>
        <w:trPr>
          <w:cantSplit w:val="0"/>
          <w:tblHeader w:val="0"/>
        </w:trPr>
        <w:tc>
          <w:tcPr>
            <w:tcBorders>
              <w:right w:color="000000" w:space="0" w:sz="0" w:val="nil"/>
            </w:tcBorders>
            <w:vAlign w:val="center"/>
          </w:tcPr>
          <w:p w:rsidR="00000000" w:rsidDel="00000000" w:rsidP="00000000" w:rsidRDefault="00000000" w:rsidRPr="00000000" w14:paraId="00000026">
            <w:pPr>
              <w:rPr>
                <w:b w:val="1"/>
                <w:sz w:val="22"/>
                <w:szCs w:val="22"/>
              </w:rPr>
            </w:pPr>
            <w:r w:rsidDel="00000000" w:rsidR="00000000" w:rsidRPr="00000000">
              <w:rPr>
                <w:b w:val="1"/>
                <w:sz w:val="22"/>
                <w:szCs w:val="22"/>
                <w:rtl w:val="0"/>
              </w:rPr>
              <w:t xml:space="preserve">Vocal:</w:t>
            </w:r>
          </w:p>
        </w:tc>
        <w:tc>
          <w:tcPr>
            <w:tcBorders>
              <w:left w:color="000000" w:space="0" w:sz="0" w:val="nil"/>
            </w:tcBorders>
            <w:vAlign w:val="center"/>
          </w:tcPr>
          <w:p w:rsidR="00000000" w:rsidDel="00000000" w:rsidP="00000000" w:rsidRDefault="00000000" w:rsidRPr="00000000" w14:paraId="00000027">
            <w:pPr>
              <w:rPr>
                <w:sz w:val="22"/>
                <w:szCs w:val="22"/>
              </w:rPr>
            </w:pPr>
            <w:r w:rsidDel="00000000" w:rsidR="00000000" w:rsidRPr="00000000">
              <w:rPr>
                <w:sz w:val="22"/>
                <w:szCs w:val="22"/>
                <w:rtl w:val="0"/>
              </w:rPr>
              <w:t xml:space="preserve">Marcos Martín Fernández</w:t>
            </w:r>
          </w:p>
          <w:p w:rsidR="00000000" w:rsidDel="00000000" w:rsidP="00000000" w:rsidRDefault="00000000" w:rsidRPr="00000000" w14:paraId="00000028">
            <w:pPr>
              <w:rPr>
                <w:sz w:val="22"/>
                <w:szCs w:val="22"/>
              </w:rPr>
            </w:pPr>
            <w:r w:rsidDel="00000000" w:rsidR="00000000" w:rsidRPr="00000000">
              <w:rPr>
                <w:rtl w:val="0"/>
              </w:rPr>
            </w:r>
          </w:p>
        </w:tc>
      </w:tr>
      <w:tr>
        <w:trPr>
          <w:cantSplit w:val="0"/>
          <w:tblHeader w:val="0"/>
        </w:trPr>
        <w:tc>
          <w:tcPr>
            <w:tcBorders>
              <w:right w:color="000000" w:space="0" w:sz="0" w:val="nil"/>
            </w:tcBorders>
            <w:vAlign w:val="center"/>
          </w:tcPr>
          <w:p w:rsidR="00000000" w:rsidDel="00000000" w:rsidP="00000000" w:rsidRDefault="00000000" w:rsidRPr="00000000" w14:paraId="00000029">
            <w:pPr>
              <w:rPr>
                <w:b w:val="1"/>
                <w:sz w:val="22"/>
                <w:szCs w:val="22"/>
              </w:rPr>
            </w:pPr>
            <w:r w:rsidDel="00000000" w:rsidR="00000000" w:rsidRPr="00000000">
              <w:rPr>
                <w:b w:val="1"/>
                <w:sz w:val="22"/>
                <w:szCs w:val="22"/>
                <w:rtl w:val="0"/>
              </w:rPr>
              <w:t xml:space="preserve">Suplente 1:</w:t>
            </w:r>
          </w:p>
        </w:tc>
        <w:tc>
          <w:tcPr>
            <w:tcBorders>
              <w:left w:color="000000" w:space="0" w:sz="0" w:val="nil"/>
            </w:tcBorders>
            <w:vAlign w:val="center"/>
          </w:tcPr>
          <w:p w:rsidR="00000000" w:rsidDel="00000000" w:rsidP="00000000" w:rsidRDefault="00000000" w:rsidRPr="00000000" w14:paraId="0000002A">
            <w:pPr>
              <w:rPr>
                <w:sz w:val="22"/>
                <w:szCs w:val="22"/>
              </w:rPr>
            </w:pPr>
            <w:r w:rsidDel="00000000" w:rsidR="00000000" w:rsidRPr="00000000">
              <w:rPr>
                <w:sz w:val="22"/>
                <w:szCs w:val="22"/>
                <w:rtl w:val="0"/>
              </w:rPr>
              <w:t xml:space="preserve">Rodrigo de Luis García</w:t>
            </w:r>
          </w:p>
          <w:p w:rsidR="00000000" w:rsidDel="00000000" w:rsidP="00000000" w:rsidRDefault="00000000" w:rsidRPr="00000000" w14:paraId="0000002B">
            <w:pPr>
              <w:rPr>
                <w:sz w:val="22"/>
                <w:szCs w:val="22"/>
              </w:rPr>
            </w:pPr>
            <w:r w:rsidDel="00000000" w:rsidR="00000000" w:rsidRPr="00000000">
              <w:rPr>
                <w:rtl w:val="0"/>
              </w:rPr>
            </w:r>
          </w:p>
        </w:tc>
      </w:tr>
      <w:tr>
        <w:trPr>
          <w:cantSplit w:val="0"/>
          <w:tblHeader w:val="0"/>
        </w:trPr>
        <w:tc>
          <w:tcPr>
            <w:tcBorders>
              <w:right w:color="000000" w:space="0" w:sz="0" w:val="nil"/>
            </w:tcBorders>
            <w:vAlign w:val="center"/>
          </w:tcPr>
          <w:p w:rsidR="00000000" w:rsidDel="00000000" w:rsidP="00000000" w:rsidRDefault="00000000" w:rsidRPr="00000000" w14:paraId="0000002C">
            <w:pPr>
              <w:rPr>
                <w:b w:val="1"/>
                <w:sz w:val="22"/>
                <w:szCs w:val="22"/>
              </w:rPr>
            </w:pPr>
            <w:r w:rsidDel="00000000" w:rsidR="00000000" w:rsidRPr="00000000">
              <w:rPr>
                <w:b w:val="1"/>
                <w:sz w:val="22"/>
                <w:szCs w:val="22"/>
                <w:rtl w:val="0"/>
              </w:rPr>
              <w:t xml:space="preserve">Suplente 2:</w:t>
            </w:r>
          </w:p>
        </w:tc>
        <w:tc>
          <w:tcPr>
            <w:tcBorders>
              <w:left w:color="000000" w:space="0" w:sz="0" w:val="nil"/>
            </w:tcBorders>
            <w:vAlign w:val="center"/>
          </w:tcPr>
          <w:p w:rsidR="00000000" w:rsidDel="00000000" w:rsidP="00000000" w:rsidRDefault="00000000" w:rsidRPr="00000000" w14:paraId="0000002D">
            <w:pPr>
              <w:rPr>
                <w:sz w:val="22"/>
                <w:szCs w:val="22"/>
              </w:rPr>
            </w:pPr>
            <w:r w:rsidDel="00000000" w:rsidR="00000000" w:rsidRPr="00000000">
              <w:rPr>
                <w:sz w:val="22"/>
                <w:szCs w:val="22"/>
                <w:rtl w:val="0"/>
              </w:rPr>
              <w:t xml:space="preserve">Álvaro Planchuelo Gómez</w:t>
            </w:r>
          </w:p>
          <w:p w:rsidR="00000000" w:rsidDel="00000000" w:rsidP="00000000" w:rsidRDefault="00000000" w:rsidRPr="00000000" w14:paraId="0000002E">
            <w:pPr>
              <w:rPr>
                <w:sz w:val="22"/>
                <w:szCs w:val="22"/>
              </w:rPr>
            </w:pPr>
            <w:r w:rsidDel="00000000" w:rsidR="00000000" w:rsidRPr="00000000">
              <w:rPr>
                <w:rtl w:val="0"/>
              </w:rPr>
            </w:r>
          </w:p>
        </w:tc>
      </w:tr>
    </w:tbl>
    <w:p w:rsidR="00000000" w:rsidDel="00000000" w:rsidP="00000000" w:rsidRDefault="00000000" w:rsidRPr="00000000" w14:paraId="0000002F">
      <w:pPr>
        <w:jc w:val="both"/>
        <w:rPr>
          <w:sz w:val="20"/>
          <w:szCs w:val="20"/>
        </w:rPr>
      </w:pPr>
      <w:r w:rsidDel="00000000" w:rsidR="00000000" w:rsidRPr="00000000">
        <w:rPr>
          <w:sz w:val="20"/>
          <w:szCs w:val="20"/>
          <w:rtl w:val="0"/>
        </w:rPr>
        <w:t xml:space="preserve">El tutor sí puede formar parte del tribunal del TFG</w:t>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417" w:top="957" w:left="1134" w:right="1127" w:header="202"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SR. COORDINADOR DEL GRADO EN INGENIERÍA BIOMÉDICA</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Debe remitirse al Coordinador del Grado (</w:t>
    </w:r>
    <w:hyperlink r:id="rId1">
      <w:r w:rsidDel="00000000" w:rsidR="00000000" w:rsidRPr="00000000">
        <w:rPr>
          <w:rFonts w:ascii="Calibri" w:cs="Calibri" w:eastAsia="Calibri" w:hAnsi="Calibri"/>
          <w:b w:val="0"/>
          <w:i w:val="0"/>
          <w:smallCaps w:val="0"/>
          <w:strike w:val="0"/>
          <w:color w:val="0000ff"/>
          <w:sz w:val="18"/>
          <w:szCs w:val="18"/>
          <w:u w:val="single"/>
          <w:shd w:fill="auto" w:val="clear"/>
          <w:vertAlign w:val="baseline"/>
          <w:rtl w:val="0"/>
        </w:rPr>
        <w:t xml:space="preserve">grado.ing.biomedica@uva.es</w:t>
      </w:r>
    </w:hyperlink>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jc w:val="center"/>
      <w:rPr/>
    </w:pPr>
    <w:r w:rsidDel="00000000" w:rsidR="00000000" w:rsidRPr="00000000">
      <w:rPr>
        <w:rtl w:val="0"/>
      </w:rPr>
      <w:t xml:space="preserve"> </w:t>
    </w:r>
  </w:p>
  <w:tbl>
    <w:tblPr>
      <w:tblStyle w:val="Table3"/>
      <w:tblW w:w="963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6237"/>
      <w:gridCol w:w="3402"/>
      <w:tblGridChange w:id="0">
        <w:tblGrid>
          <w:gridCol w:w="6237"/>
          <w:gridCol w:w="3402"/>
        </w:tblGrid>
      </w:tblGridChange>
    </w:tblGrid>
    <w:tr>
      <w:trPr>
        <w:cantSplit w:val="0"/>
        <w:tblHeader w:val="0"/>
      </w:trPr>
      <w:tc>
        <w:tcPr/>
        <w:p w:rsidR="00000000" w:rsidDel="00000000" w:rsidP="00000000" w:rsidRDefault="00000000" w:rsidRPr="00000000" w14:paraId="00000032">
          <w:pPr>
            <w:rPr/>
          </w:pPr>
          <w:r w:rsidDel="00000000" w:rsidR="00000000" w:rsidRPr="00000000">
            <w:rPr>
              <w:rFonts w:ascii="Times New Roman" w:cs="Times New Roman" w:eastAsia="Times New Roman" w:hAnsi="Times New Roman"/>
            </w:rPr>
            <w:drawing>
              <wp:inline distB="0" distT="0" distL="0" distR="0">
                <wp:extent cx="2096556" cy="1390714"/>
                <wp:effectExtent b="0" l="0" r="0" t="0"/>
                <wp:docPr descr="logo-uva - Proyecto Patrimonio y Territorio" id="3" name="image1.jpg"/>
                <a:graphic>
                  <a:graphicData uri="http://schemas.openxmlformats.org/drawingml/2006/picture">
                    <pic:pic>
                      <pic:nvPicPr>
                        <pic:cNvPr descr="logo-uva - Proyecto Patrimonio y Territorio" id="0" name="image1.jpg"/>
                        <pic:cNvPicPr preferRelativeResize="0"/>
                      </pic:nvPicPr>
                      <pic:blipFill>
                        <a:blip r:embed="rId1"/>
                        <a:srcRect b="0" l="0" r="0" t="0"/>
                        <a:stretch>
                          <a:fillRect/>
                        </a:stretch>
                      </pic:blipFill>
                      <pic:spPr>
                        <a:xfrm>
                          <a:off x="0" y="0"/>
                          <a:ext cx="2096556" cy="1390714"/>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3">
          <w:pPr>
            <w:jc w:val="center"/>
            <w:rPr>
              <w:b w:val="1"/>
              <w:sz w:val="6"/>
              <w:szCs w:val="6"/>
            </w:rPr>
          </w:pPr>
          <w:r w:rsidDel="00000000" w:rsidR="00000000" w:rsidRPr="00000000">
            <w:rPr>
              <w:rtl w:val="0"/>
            </w:rPr>
          </w:r>
        </w:p>
        <w:p w:rsidR="00000000" w:rsidDel="00000000" w:rsidP="00000000" w:rsidRDefault="00000000" w:rsidRPr="00000000" w14:paraId="00000034">
          <w:pPr>
            <w:jc w:val="center"/>
            <w:rPr>
              <w:b w:val="1"/>
              <w:sz w:val="6"/>
              <w:szCs w:val="6"/>
            </w:rPr>
          </w:pPr>
          <w:r w:rsidDel="00000000" w:rsidR="00000000" w:rsidRPr="00000000">
            <w:rPr>
              <w:rtl w:val="0"/>
            </w:rPr>
          </w:r>
        </w:p>
        <w:p w:rsidR="00000000" w:rsidDel="00000000" w:rsidP="00000000" w:rsidRDefault="00000000" w:rsidRPr="00000000" w14:paraId="00000035">
          <w:pPr>
            <w:jc w:val="center"/>
            <w:rPr>
              <w:b w:val="1"/>
              <w:sz w:val="6"/>
              <w:szCs w:val="6"/>
            </w:rPr>
          </w:pPr>
          <w:r w:rsidDel="00000000" w:rsidR="00000000" w:rsidRPr="00000000">
            <w:rPr>
              <w:rtl w:val="0"/>
            </w:rPr>
          </w:r>
        </w:p>
        <w:p w:rsidR="00000000" w:rsidDel="00000000" w:rsidP="00000000" w:rsidRDefault="00000000" w:rsidRPr="00000000" w14:paraId="00000036">
          <w:pPr>
            <w:jc w:val="center"/>
            <w:rPr>
              <w:b w:val="1"/>
            </w:rPr>
          </w:pPr>
          <w:r w:rsidDel="00000000" w:rsidR="00000000" w:rsidRPr="00000000">
            <w:rPr>
              <w:rFonts w:ascii="Times New Roman" w:cs="Times New Roman" w:eastAsia="Times New Roman" w:hAnsi="Times New Roman"/>
            </w:rPr>
            <w:drawing>
              <wp:inline distB="0" distT="0" distL="0" distR="0">
                <wp:extent cx="746806" cy="734293"/>
                <wp:effectExtent b="0" l="0" r="0" t="0"/>
                <wp:docPr descr="Logotipo&#10;&#10;Descripción generada automáticamente con confianza media" id="4" name="image2.png"/>
                <a:graphic>
                  <a:graphicData uri="http://schemas.openxmlformats.org/drawingml/2006/picture">
                    <pic:pic>
                      <pic:nvPicPr>
                        <pic:cNvPr descr="Logotipo&#10;&#10;Descripción generada automáticamente con confianza media" id="0" name="image2.png"/>
                        <pic:cNvPicPr preferRelativeResize="0"/>
                      </pic:nvPicPr>
                      <pic:blipFill>
                        <a:blip r:embed="rId2"/>
                        <a:srcRect b="11454" l="0" r="0" t="0"/>
                        <a:stretch>
                          <a:fillRect/>
                        </a:stretch>
                      </pic:blipFill>
                      <pic:spPr>
                        <a:xfrm>
                          <a:off x="0" y="0"/>
                          <a:ext cx="746806" cy="734293"/>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jc w:val="center"/>
            <w:rPr>
              <w:b w:val="1"/>
              <w:sz w:val="12"/>
              <w:szCs w:val="12"/>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b w:val="1"/>
              <w:rtl w:val="0"/>
            </w:rPr>
            <w:t xml:space="preserve">Grado </w:t>
          </w:r>
          <w:r w:rsidDel="00000000" w:rsidR="00000000" w:rsidRPr="00000000">
            <w:rPr>
              <w:rtl w:val="0"/>
            </w:rPr>
            <w:t xml:space="preserve">en</w:t>
          </w:r>
          <w:r w:rsidDel="00000000" w:rsidR="00000000" w:rsidRPr="00000000">
            <w:rPr>
              <w:b w:val="1"/>
              <w:rtl w:val="0"/>
            </w:rPr>
            <w:t xml:space="preserve"> Ingeniería Biomédica</w:t>
          </w:r>
          <w:r w:rsidDel="00000000" w:rsidR="00000000" w:rsidRPr="00000000">
            <w:rPr>
              <w:rtl w:val="0"/>
            </w:rPr>
          </w:r>
        </w:p>
      </w:tc>
    </w:tr>
  </w:tbl>
  <w:p w:rsidR="00000000" w:rsidDel="00000000" w:rsidP="00000000" w:rsidRDefault="00000000" w:rsidRPr="00000000" w14:paraId="00000039">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1A5F33"/>
    <w:pPr>
      <w:tabs>
        <w:tab w:val="center" w:pos="4419"/>
        <w:tab w:val="right" w:pos="8838"/>
      </w:tabs>
    </w:pPr>
  </w:style>
  <w:style w:type="character" w:styleId="EncabezadoCar" w:customStyle="1">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val="1"/>
    <w:rsid w:val="001A5F33"/>
    <w:pPr>
      <w:tabs>
        <w:tab w:val="center" w:pos="4419"/>
        <w:tab w:val="right" w:pos="8838"/>
      </w:tabs>
    </w:pPr>
  </w:style>
  <w:style w:type="character" w:styleId="PiedepginaCar" w:customStyle="1">
    <w:name w:val="Pie de página Car"/>
    <w:basedOn w:val="Fuentedeprrafopredeter"/>
    <w:link w:val="Piedepgina"/>
    <w:uiPriority w:val="99"/>
    <w:rsid w:val="001A5F33"/>
    <w:rPr>
      <w:lang w:val="en-GB"/>
    </w:rPr>
  </w:style>
  <w:style w:type="paragraph" w:styleId="Prrafodelista">
    <w:name w:val="List Paragraph"/>
    <w:basedOn w:val="Normal"/>
    <w:uiPriority w:val="34"/>
    <w:qFormat w:val="1"/>
    <w:rsid w:val="00C4564E"/>
    <w:pPr>
      <w:ind w:left="720"/>
      <w:contextualSpacing w:val="1"/>
    </w:pPr>
  </w:style>
  <w:style w:type="character" w:styleId="Refdecomentario">
    <w:name w:val="annotation reference"/>
    <w:basedOn w:val="Fuentedeprrafopredeter"/>
    <w:uiPriority w:val="99"/>
    <w:semiHidden w:val="1"/>
    <w:unhideWhenUsed w:val="1"/>
    <w:rsid w:val="00672F3F"/>
    <w:rPr>
      <w:sz w:val="16"/>
      <w:szCs w:val="16"/>
    </w:rPr>
  </w:style>
  <w:style w:type="paragraph" w:styleId="Textocomentario">
    <w:name w:val="annotation text"/>
    <w:basedOn w:val="Normal"/>
    <w:link w:val="TextocomentarioCar"/>
    <w:uiPriority w:val="99"/>
    <w:unhideWhenUsed w:val="1"/>
    <w:rsid w:val="00672F3F"/>
    <w:rPr>
      <w:sz w:val="20"/>
      <w:szCs w:val="20"/>
    </w:rPr>
  </w:style>
  <w:style w:type="character" w:styleId="TextocomentarioCar" w:customStyle="1">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val="1"/>
    <w:unhideWhenUsed w:val="1"/>
    <w:rsid w:val="00672F3F"/>
    <w:rPr>
      <w:b w:val="1"/>
      <w:bCs w:val="1"/>
    </w:rPr>
  </w:style>
  <w:style w:type="character" w:styleId="AsuntodelcomentarioCar" w:customStyle="1">
    <w:name w:val="Asunto del comentario Car"/>
    <w:basedOn w:val="TextocomentarioCar"/>
    <w:link w:val="Asuntodelcomentario"/>
    <w:uiPriority w:val="99"/>
    <w:semiHidden w:val="1"/>
    <w:rsid w:val="00672F3F"/>
    <w:rPr>
      <w:b w:val="1"/>
      <w:bCs w:val="1"/>
      <w:sz w:val="20"/>
      <w:szCs w:val="20"/>
      <w:lang w:val="en-GB"/>
    </w:rPr>
  </w:style>
  <w:style w:type="paragraph" w:styleId="Default" w:customStyle="1">
    <w:name w:val="Default"/>
    <w:rsid w:val="0073575C"/>
    <w:pPr>
      <w:autoSpaceDE w:val="0"/>
      <w:autoSpaceDN w:val="0"/>
      <w:adjustRightInd w:val="0"/>
    </w:pPr>
    <w:rPr>
      <w:rFonts w:ascii="Franklin Gothic Book" w:cs="Franklin Gothic Book" w:hAnsi="Franklin Gothic Book"/>
      <w:color w:val="000000"/>
    </w:rPr>
  </w:style>
  <w:style w:type="table" w:styleId="Tablaconcuadrcula">
    <w:name w:val="Table Grid"/>
    <w:basedOn w:val="Tablanormal"/>
    <w:uiPriority w:val="39"/>
    <w:rsid w:val="00FC7EB7"/>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val="1"/>
    <w:unhideWhenUsed w:val="1"/>
    <w:rsid w:val="00094E5F"/>
    <w:rPr>
      <w:color w:val="954f72" w:themeColor="followedHyperlink"/>
      <w:u w:val="single"/>
    </w:rPr>
  </w:style>
  <w:style w:type="character" w:styleId="Mencinsinresolver">
    <w:name w:val="Unresolved Mention"/>
    <w:basedOn w:val="Fuentedeprrafopredeter"/>
    <w:uiPriority w:val="99"/>
    <w:semiHidden w:val="1"/>
    <w:unhideWhenUsed w:val="1"/>
    <w:rsid w:val="000D5E8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G2IofSYV++02Bcb170KltufbiA==">CgMxLjA4AHIhMU1IMHMyOVVGVERrUmRZNmc4VjN0LU5XNE1BT2ZNbWhI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2022-06-16T18:58:00Z</dcterms:created>
  <dc:creator>Jesús Poza</dc:creator>
</cp:coreProperties>
</file>