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13446C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A96227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9D9D83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3C7A084C" w14:textId="2F62FBD1" w:rsidR="00A96227" w:rsidRDefault="00A96227" w:rsidP="00A96227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Análisis </w:t>
            </w:r>
            <w:r w:rsidR="00AE6DDA">
              <w:rPr>
                <w:sz w:val="22"/>
                <w:szCs w:val="22"/>
                <w:lang w:val="es-ES"/>
              </w:rPr>
              <w:t>de la relación del cambio longitudinal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AE6DDA">
              <w:rPr>
                <w:sz w:val="22"/>
                <w:szCs w:val="22"/>
                <w:lang w:val="es-ES"/>
              </w:rPr>
              <w:t xml:space="preserve">de </w:t>
            </w:r>
            <w:r>
              <w:rPr>
                <w:sz w:val="22"/>
                <w:szCs w:val="22"/>
                <w:lang w:val="es-ES"/>
              </w:rPr>
              <w:t xml:space="preserve">la conectividad funcional </w:t>
            </w:r>
            <w:r w:rsidR="00AE6DDA">
              <w:rPr>
                <w:sz w:val="22"/>
                <w:szCs w:val="22"/>
                <w:lang w:val="es-ES"/>
              </w:rPr>
              <w:t xml:space="preserve">con la respuesta el tratamiento con </w:t>
            </w:r>
            <w:proofErr w:type="spellStart"/>
            <w:r w:rsidR="00AE6DDA">
              <w:rPr>
                <w:sz w:val="22"/>
                <w:szCs w:val="22"/>
                <w:lang w:val="es-ES"/>
              </w:rPr>
              <w:t>fremanezumab</w:t>
            </w:r>
            <w:proofErr w:type="spellEnd"/>
            <w:r w:rsidR="00AE6DDA">
              <w:rPr>
                <w:sz w:val="22"/>
                <w:szCs w:val="22"/>
                <w:lang w:val="es-ES"/>
              </w:rPr>
              <w:t xml:space="preserve"> en migraña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AE6DDA">
              <w:rPr>
                <w:sz w:val="22"/>
                <w:szCs w:val="22"/>
                <w:lang w:val="es-ES"/>
              </w:rPr>
              <w:t xml:space="preserve">mediante procesado de imagen por resonancia magnética funcional </w:t>
            </w:r>
            <w:proofErr w:type="spellStart"/>
            <w:r w:rsidR="00AE6DDA">
              <w:rPr>
                <w:sz w:val="22"/>
                <w:szCs w:val="22"/>
                <w:lang w:val="es-ES"/>
              </w:rPr>
              <w:t>resting-state</w:t>
            </w:r>
            <w:proofErr w:type="spellEnd"/>
          </w:p>
          <w:p w14:paraId="7F56C29C" w14:textId="0313CE31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A96227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B6CB9BB" w:rsidR="00A96227" w:rsidRPr="004F5A97" w:rsidRDefault="00A96227" w:rsidP="00A9622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51E20C3" w14:textId="77777777" w:rsidR="00A96227" w:rsidRDefault="00A96227" w:rsidP="00A96227">
            <w:pPr>
              <w:rPr>
                <w:rFonts w:ascii="Calibri" w:eastAsia="Calibri" w:hAnsi="Calibri" w:cs="Times New Roman"/>
                <w:sz w:val="22"/>
                <w:szCs w:val="22"/>
                <w:lang w:val="es-ES"/>
              </w:rPr>
            </w:pPr>
          </w:p>
          <w:p w14:paraId="0FDBACEA" w14:textId="77777777" w:rsidR="00A96227" w:rsidRDefault="00A96227" w:rsidP="00A9622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Álvaro </w:t>
            </w:r>
            <w:proofErr w:type="spellStart"/>
            <w:r>
              <w:rPr>
                <w:sz w:val="22"/>
                <w:szCs w:val="22"/>
                <w:lang w:val="es-ES"/>
              </w:rPr>
              <w:t>Planchuelo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Gómez</w:t>
            </w:r>
          </w:p>
          <w:p w14:paraId="54900222" w14:textId="2548621E" w:rsidR="00A96227" w:rsidRPr="00532743" w:rsidRDefault="00A96227" w:rsidP="00A96227">
            <w:pPr>
              <w:rPr>
                <w:sz w:val="22"/>
                <w:szCs w:val="22"/>
                <w:lang w:val="es-ES"/>
              </w:rPr>
            </w:pPr>
          </w:p>
        </w:tc>
      </w:tr>
      <w:tr w:rsidR="00A96227" w:rsidRPr="00A96227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06E273EA" w:rsidR="00A96227" w:rsidRPr="004F5A97" w:rsidRDefault="00A96227" w:rsidP="00A9622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C652F3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8858963" w14:textId="77777777" w:rsidR="00A96227" w:rsidRPr="00C652F3" w:rsidRDefault="00A96227" w:rsidP="00A96227">
            <w:pPr>
              <w:spacing w:line="256" w:lineRule="auto"/>
              <w:rPr>
                <w:rFonts w:cs="Calibri"/>
                <w:color w:val="000000" w:themeColor="text1"/>
                <w:sz w:val="22"/>
                <w:szCs w:val="22"/>
                <w:lang w:val="es-ES"/>
              </w:rPr>
            </w:pPr>
            <w:r w:rsidRPr="00C652F3">
              <w:rPr>
                <w:lang w:val="es-ES"/>
              </w:rPr>
              <w:br/>
            </w:r>
            <w:r w:rsidRPr="00C652F3">
              <w:rPr>
                <w:rFonts w:cs="Calibri"/>
                <w:color w:val="000000" w:themeColor="text1"/>
                <w:sz w:val="22"/>
                <w:szCs w:val="22"/>
                <w:lang w:val="es-ES"/>
              </w:rPr>
              <w:t>Departamento de Teoría de la Señal y Comunicaciones e Ingeniería Telemática (TSCIT)</w:t>
            </w:r>
          </w:p>
          <w:p w14:paraId="2D038842" w14:textId="5553A9C0" w:rsidR="00A96227" w:rsidRPr="00532743" w:rsidRDefault="00A96227" w:rsidP="00A96227">
            <w:pPr>
              <w:rPr>
                <w:sz w:val="22"/>
                <w:szCs w:val="22"/>
                <w:lang w:val="es-ES"/>
              </w:rPr>
            </w:pPr>
          </w:p>
        </w:tc>
      </w:tr>
      <w:tr w:rsidR="001569A7" w:rsidRPr="001569A7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1569A7" w:rsidRPr="004F5A97" w:rsidRDefault="001569A7" w:rsidP="001569A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4213E2AF" w14:textId="645A0B73" w:rsidR="001569A7" w:rsidRDefault="001569A7" w:rsidP="001569A7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La migraña es una enfermedad neurológica caracterizada por ataques recurrentes de cefalea acompañados de síntomas característicos</w:t>
            </w:r>
            <w:r>
              <w:rPr>
                <w:sz w:val="22"/>
                <w:szCs w:val="22"/>
                <w:lang w:val="es-ES"/>
              </w:rPr>
              <w:t>.</w:t>
            </w:r>
            <w:r>
              <w:rPr>
                <w:sz w:val="22"/>
                <w:szCs w:val="22"/>
                <w:lang w:val="es-ES"/>
              </w:rPr>
              <w:t xml:space="preserve"> Actualmente, es la enfermedad que causa mayor discapacidad en adultos menores de 50 años. Uno de los tratamientos preventivos específicos para la migraña con alta eficacia es el </w:t>
            </w:r>
            <w:proofErr w:type="spellStart"/>
            <w:r>
              <w:rPr>
                <w:sz w:val="22"/>
                <w:szCs w:val="22"/>
                <w:lang w:val="es-ES"/>
              </w:rPr>
              <w:t>fremanezumab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. </w:t>
            </w:r>
            <w:r w:rsidR="00391025">
              <w:rPr>
                <w:sz w:val="22"/>
                <w:szCs w:val="22"/>
                <w:lang w:val="es-ES"/>
              </w:rPr>
              <w:t xml:space="preserve">Entre los cambios cerebrales </w:t>
            </w:r>
            <w:r w:rsidR="007F7721">
              <w:rPr>
                <w:sz w:val="22"/>
                <w:szCs w:val="22"/>
                <w:lang w:val="es-ES"/>
              </w:rPr>
              <w:t>asociados</w:t>
            </w:r>
            <w:r w:rsidR="00391025">
              <w:rPr>
                <w:sz w:val="22"/>
                <w:szCs w:val="22"/>
                <w:lang w:val="es-ES"/>
              </w:rPr>
              <w:t xml:space="preserve"> con esta eficacia,</w:t>
            </w:r>
            <w:r w:rsidR="003B2861">
              <w:rPr>
                <w:sz w:val="22"/>
                <w:szCs w:val="22"/>
                <w:lang w:val="es-ES"/>
              </w:rPr>
              <w:t xml:space="preserve"> la conectividad funcional en repos</w:t>
            </w:r>
            <w:r w:rsidR="00391025">
              <w:rPr>
                <w:sz w:val="22"/>
                <w:szCs w:val="22"/>
                <w:lang w:val="es-ES"/>
              </w:rPr>
              <w:t xml:space="preserve">o se analiza </w:t>
            </w:r>
            <w:r w:rsidR="003B2861">
              <w:rPr>
                <w:sz w:val="22"/>
                <w:szCs w:val="22"/>
                <w:lang w:val="es-ES"/>
              </w:rPr>
              <w:t xml:space="preserve">mediante imagen por resonancia magnética funcional </w:t>
            </w:r>
            <w:proofErr w:type="spellStart"/>
            <w:r w:rsidR="003B2861">
              <w:rPr>
                <w:sz w:val="22"/>
                <w:szCs w:val="22"/>
                <w:lang w:val="es-ES"/>
              </w:rPr>
              <w:t>resting-state</w:t>
            </w:r>
            <w:proofErr w:type="spellEnd"/>
            <w:r w:rsidR="003B2861">
              <w:rPr>
                <w:sz w:val="22"/>
                <w:szCs w:val="22"/>
                <w:lang w:val="es-ES"/>
              </w:rPr>
              <w:t xml:space="preserve"> (</w:t>
            </w:r>
            <w:proofErr w:type="spellStart"/>
            <w:r w:rsidR="003B2861">
              <w:rPr>
                <w:sz w:val="22"/>
                <w:szCs w:val="22"/>
                <w:lang w:val="es-ES"/>
              </w:rPr>
              <w:t>rs-fMRI</w:t>
            </w:r>
            <w:proofErr w:type="spellEnd"/>
            <w:r w:rsidR="003B2861">
              <w:rPr>
                <w:sz w:val="22"/>
                <w:szCs w:val="22"/>
                <w:lang w:val="es-ES"/>
              </w:rPr>
              <w:t>).</w:t>
            </w:r>
          </w:p>
          <w:p w14:paraId="0FEC24F3" w14:textId="77777777" w:rsidR="001569A7" w:rsidRDefault="001569A7" w:rsidP="001569A7">
            <w:pPr>
              <w:rPr>
                <w:sz w:val="22"/>
                <w:szCs w:val="22"/>
                <w:lang w:val="es-ES"/>
              </w:rPr>
            </w:pPr>
          </w:p>
          <w:p w14:paraId="6462B184" w14:textId="6E6C94A7" w:rsidR="001569A7" w:rsidRPr="00532743" w:rsidRDefault="003B2861" w:rsidP="003B2861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Este TFG plantea el procesado de </w:t>
            </w:r>
            <w:r w:rsidR="00927B04">
              <w:rPr>
                <w:sz w:val="22"/>
                <w:szCs w:val="22"/>
                <w:lang w:val="es-ES"/>
              </w:rPr>
              <w:t>datos</w:t>
            </w:r>
            <w:r>
              <w:rPr>
                <w:sz w:val="22"/>
                <w:szCs w:val="22"/>
                <w:lang w:val="es-ES"/>
              </w:rPr>
              <w:t xml:space="preserve"> de </w:t>
            </w:r>
            <w:proofErr w:type="spellStart"/>
            <w:r>
              <w:rPr>
                <w:sz w:val="22"/>
                <w:szCs w:val="22"/>
                <w:lang w:val="es-ES"/>
              </w:rPr>
              <w:t>rs-fMRI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</w:t>
            </w:r>
            <w:r w:rsidR="00927B04">
              <w:rPr>
                <w:sz w:val="22"/>
                <w:szCs w:val="22"/>
                <w:lang w:val="es-ES"/>
              </w:rPr>
              <w:t>adquiridos</w:t>
            </w:r>
            <w:r>
              <w:rPr>
                <w:sz w:val="22"/>
                <w:szCs w:val="22"/>
                <w:lang w:val="es-ES"/>
              </w:rPr>
              <w:t xml:space="preserve"> justo antes y a los 3 meses de comenzar el tratamiento con </w:t>
            </w:r>
            <w:proofErr w:type="spellStart"/>
            <w:r>
              <w:rPr>
                <w:sz w:val="22"/>
                <w:szCs w:val="22"/>
                <w:lang w:val="es-ES"/>
              </w:rPr>
              <w:t>fremanezumab</w:t>
            </w:r>
            <w:proofErr w:type="spellEnd"/>
            <w:r w:rsidR="00391025">
              <w:rPr>
                <w:sz w:val="22"/>
                <w:szCs w:val="22"/>
                <w:lang w:val="es-ES"/>
              </w:rPr>
              <w:t xml:space="preserve"> en el marco de un ensayo clínico abierto y controlado</w:t>
            </w:r>
            <w:r w:rsidR="001569A7">
              <w:rPr>
                <w:sz w:val="22"/>
                <w:szCs w:val="22"/>
                <w:lang w:val="es-ES"/>
              </w:rPr>
              <w:t>.</w:t>
            </w:r>
            <w:r w:rsidR="001D009C">
              <w:rPr>
                <w:sz w:val="22"/>
                <w:szCs w:val="22"/>
                <w:lang w:val="es-ES"/>
              </w:rPr>
              <w:t xml:space="preserve"> El tratamiento de las imágenes incluirá tanto el preprocesado como la extracción de matrices de conectividad funcional y la aplicación de métodos como la teoría de grafos. Los parámetros funcionales serán evaluados longitudinalmente para determinar la relación de la respuesta al tratamiento con los cambios en la conectividad funcional.</w:t>
            </w:r>
          </w:p>
        </w:tc>
      </w:tr>
      <w:tr w:rsidR="001569A7" w:rsidRPr="00D76E7D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1569A7" w:rsidRPr="004F5A97" w:rsidRDefault="001569A7" w:rsidP="001569A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2B722DF5" w:rsidR="001569A7" w:rsidRPr="00532743" w:rsidRDefault="00D76E7D" w:rsidP="001569A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Imagen por resonancia magnética funcional, Migraña, </w:t>
            </w:r>
            <w:proofErr w:type="spellStart"/>
            <w:r>
              <w:rPr>
                <w:sz w:val="22"/>
                <w:szCs w:val="22"/>
                <w:lang w:val="es-ES"/>
              </w:rPr>
              <w:t>Fremanezumab</w:t>
            </w:r>
            <w:proofErr w:type="spellEnd"/>
          </w:p>
        </w:tc>
      </w:tr>
      <w:tr w:rsidR="001569A7" w:rsidRPr="0013446C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1569A7" w:rsidRPr="004F5A97" w:rsidRDefault="001569A7" w:rsidP="001569A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E2E692D" w14:textId="77777777" w:rsidR="001569A7" w:rsidRDefault="001569A7" w:rsidP="001569A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sz w:val="22"/>
                <w:szCs w:val="22"/>
                <w:lang w:val="es-ES" w:eastAsia="es-ES_tradnl"/>
              </w:rPr>
            </w:pPr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CG1. Adquirir conocimientos y habilidades adecuados para analizar y sintetizar problemas </w:t>
            </w:r>
            <w:proofErr w:type="spellStart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básicos</w:t>
            </w:r>
            <w:proofErr w:type="spellEnd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 relacionados con la </w:t>
            </w:r>
            <w:proofErr w:type="spellStart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ingeniería</w:t>
            </w:r>
            <w:proofErr w:type="spellEnd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 y las ciencias </w:t>
            </w:r>
            <w:proofErr w:type="spellStart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biomédicas</w:t>
            </w:r>
            <w:proofErr w:type="spellEnd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, resolverlos utilizando el </w:t>
            </w:r>
            <w:proofErr w:type="spellStart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método</w:t>
            </w:r>
            <w:proofErr w:type="spellEnd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 </w:t>
            </w:r>
            <w:proofErr w:type="spellStart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científico</w:t>
            </w:r>
            <w:proofErr w:type="spellEnd"/>
            <w:r w:rsidRPr="001C01D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 xml:space="preserve"> y comunicarlos de forma eficiente. </w:t>
            </w:r>
          </w:p>
          <w:p w14:paraId="603C3AC8" w14:textId="77777777" w:rsidR="001569A7" w:rsidRDefault="001569A7" w:rsidP="001569A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sz w:val="22"/>
                <w:szCs w:val="22"/>
                <w:lang w:val="es-ES" w:eastAsia="es-ES_tradnl"/>
              </w:rPr>
            </w:pPr>
            <w:r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CG9. Redactar, representar e interpretar documentación científico-técnica.</w:t>
            </w:r>
          </w:p>
          <w:p w14:paraId="32567B2F" w14:textId="7C298765" w:rsidR="001569A7" w:rsidRPr="00A96227" w:rsidRDefault="001569A7" w:rsidP="001569A7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 w:cstheme="minorHAnsi"/>
                <w:sz w:val="22"/>
                <w:szCs w:val="22"/>
                <w:lang w:val="es-ES" w:eastAsia="es-ES_tradnl"/>
              </w:rPr>
            </w:pPr>
            <w:r w:rsidRPr="00A96227">
              <w:rPr>
                <w:rFonts w:eastAsia="Times New Roman" w:cstheme="minorHAnsi"/>
                <w:sz w:val="22"/>
                <w:szCs w:val="22"/>
                <w:lang w:val="es-ES" w:eastAsia="es-ES_tradnl"/>
              </w:rPr>
              <w:t>CE32. 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adquiridas.</w:t>
            </w:r>
          </w:p>
        </w:tc>
      </w:tr>
      <w:tr w:rsidR="001569A7" w:rsidRPr="0013446C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1569A7" w:rsidRPr="004F5A97" w:rsidRDefault="001569A7" w:rsidP="001569A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1569A7" w:rsidRPr="00394C26" w:rsidRDefault="001569A7" w:rsidP="001569A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1569A7" w:rsidRDefault="001569A7" w:rsidP="001569A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365B46AF" w:rsidR="001569A7" w:rsidRPr="00532743" w:rsidRDefault="001569A7" w:rsidP="001569A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13446C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491F2E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7B11F823" w:rsidR="00491F2E" w:rsidRPr="004F5A97" w:rsidRDefault="00491F2E" w:rsidP="00491F2E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B694455" w:rsidR="00491F2E" w:rsidRPr="00532743" w:rsidRDefault="00491F2E" w:rsidP="00491F2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Rodrigo de Luis García</w:t>
            </w:r>
          </w:p>
        </w:tc>
      </w:tr>
      <w:tr w:rsidR="00491F2E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1CD69573" w:rsidR="00491F2E" w:rsidRPr="004F5A97" w:rsidRDefault="00491F2E" w:rsidP="00491F2E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6F301DAA" w:rsidR="00491F2E" w:rsidRPr="00532743" w:rsidRDefault="00491F2E" w:rsidP="00491F2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Antonio Tristán Vega</w:t>
            </w:r>
          </w:p>
        </w:tc>
      </w:tr>
      <w:tr w:rsidR="00491F2E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1F4C576A" w:rsidR="00491F2E" w:rsidRPr="004F5A97" w:rsidRDefault="00491F2E" w:rsidP="00491F2E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4EC24909" w:rsidR="00491F2E" w:rsidRPr="00532743" w:rsidRDefault="00491F2E" w:rsidP="00491F2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Álvaro </w:t>
            </w:r>
            <w:proofErr w:type="spellStart"/>
            <w:r>
              <w:rPr>
                <w:sz w:val="22"/>
                <w:szCs w:val="22"/>
                <w:lang w:val="es-ES"/>
              </w:rPr>
              <w:t>Planchuelo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Gómez</w:t>
            </w:r>
          </w:p>
        </w:tc>
      </w:tr>
      <w:tr w:rsidR="00491F2E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48C5D5A3" w:rsidR="00491F2E" w:rsidRPr="004F5A97" w:rsidRDefault="00491F2E" w:rsidP="00491F2E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8A1A19C" w:rsidR="00491F2E" w:rsidRPr="00532743" w:rsidRDefault="00491F2E" w:rsidP="00491F2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Alberola López</w:t>
            </w:r>
          </w:p>
        </w:tc>
      </w:tr>
      <w:tr w:rsidR="00491F2E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729E4344" w:rsidR="00491F2E" w:rsidRPr="004F5A97" w:rsidRDefault="00491F2E" w:rsidP="00491F2E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C878270" w:rsidR="00491F2E" w:rsidRPr="00532743" w:rsidRDefault="00491F2E" w:rsidP="00491F2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Miguel Ángel Martín Fernández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2E2D" w14:textId="77777777" w:rsidR="003C6558" w:rsidRDefault="003C6558" w:rsidP="001A5F33">
      <w:r>
        <w:separator/>
      </w:r>
    </w:p>
  </w:endnote>
  <w:endnote w:type="continuationSeparator" w:id="0">
    <w:p w14:paraId="0A545F52" w14:textId="77777777" w:rsidR="003C6558" w:rsidRDefault="003C655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0D5E8A">
      <w:fldChar w:fldCharType="begin"/>
    </w:r>
    <w:r w:rsidR="000D5E8A" w:rsidRPr="0013446C">
      <w:rPr>
        <w:lang w:val="es-ES"/>
      </w:rPr>
      <w:instrText>HYPERLINK "mailto:grado.ing.biomedica@uva.es"</w:instrText>
    </w:r>
    <w:r w:rsidR="000D5E8A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0D5E8A"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0C394" w14:textId="77777777" w:rsidR="003C6558" w:rsidRDefault="003C6558" w:rsidP="001A5F33">
      <w:r>
        <w:separator/>
      </w:r>
    </w:p>
  </w:footnote>
  <w:footnote w:type="continuationSeparator" w:id="0">
    <w:p w14:paraId="652259D0" w14:textId="77777777" w:rsidR="003C6558" w:rsidRDefault="003C655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53103"/>
    <w:multiLevelType w:val="hybridMultilevel"/>
    <w:tmpl w:val="3ADA441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2099515700">
    <w:abstractNumId w:val="2"/>
  </w:num>
  <w:num w:numId="2" w16cid:durableId="1780643367">
    <w:abstractNumId w:val="0"/>
  </w:num>
  <w:num w:numId="3" w16cid:durableId="128716708">
    <w:abstractNumId w:val="3"/>
  </w:num>
  <w:num w:numId="4" w16cid:durableId="38911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3446C"/>
    <w:rsid w:val="00144349"/>
    <w:rsid w:val="001569A7"/>
    <w:rsid w:val="0017543C"/>
    <w:rsid w:val="00191454"/>
    <w:rsid w:val="001A5F33"/>
    <w:rsid w:val="001D009C"/>
    <w:rsid w:val="001E52AB"/>
    <w:rsid w:val="002075AB"/>
    <w:rsid w:val="002555E5"/>
    <w:rsid w:val="0027449F"/>
    <w:rsid w:val="002872FA"/>
    <w:rsid w:val="00306D6E"/>
    <w:rsid w:val="003167BA"/>
    <w:rsid w:val="00391025"/>
    <w:rsid w:val="00394C26"/>
    <w:rsid w:val="003A2734"/>
    <w:rsid w:val="003B2861"/>
    <w:rsid w:val="003B3ADF"/>
    <w:rsid w:val="003C6558"/>
    <w:rsid w:val="00400C29"/>
    <w:rsid w:val="00491F2E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7F7721"/>
    <w:rsid w:val="0080541A"/>
    <w:rsid w:val="00863BDA"/>
    <w:rsid w:val="008D2EBF"/>
    <w:rsid w:val="008F4FEB"/>
    <w:rsid w:val="00907F6B"/>
    <w:rsid w:val="00927B04"/>
    <w:rsid w:val="009445A8"/>
    <w:rsid w:val="009571E0"/>
    <w:rsid w:val="00986BCA"/>
    <w:rsid w:val="00987153"/>
    <w:rsid w:val="00A20D63"/>
    <w:rsid w:val="00A96227"/>
    <w:rsid w:val="00AE6DDA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76E7D"/>
    <w:rsid w:val="00DF69E5"/>
    <w:rsid w:val="00EE5E77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ALVARO PLANCHUELO GOMEZ</cp:lastModifiedBy>
  <cp:revision>13</cp:revision>
  <cp:lastPrinted>2022-06-16T18:10:00Z</cp:lastPrinted>
  <dcterms:created xsi:type="dcterms:W3CDTF">2025-09-23T08:07:00Z</dcterms:created>
  <dcterms:modified xsi:type="dcterms:W3CDTF">2025-09-23T08:47:00Z</dcterms:modified>
</cp:coreProperties>
</file>