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AE48B" w14:textId="7C169037"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14:paraId="75A40EB1" w14:textId="31D49D54" w:rsidR="001A5F33" w:rsidRDefault="001A5F33">
      <w:pPr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191454" w:rsidRPr="00F149D4" w14:paraId="1713DEC4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F149D4" w14:paraId="3E74CEF6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283A4D1" w14:textId="4E258795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F56C29C" w14:textId="0FE73219" w:rsidR="00294459" w:rsidRPr="00285428" w:rsidRDefault="0045059A" w:rsidP="00720EC7">
            <w:pPr>
              <w:rPr>
                <w:rFonts w:eastAsia="Times New Roman" w:cstheme="minorHAnsi"/>
                <w:color w:val="000000"/>
                <w:sz w:val="22"/>
                <w:szCs w:val="22"/>
                <w:lang w:val="es-ES" w:eastAsia="es-ES"/>
              </w:rPr>
            </w:pPr>
            <w:r w:rsidRPr="0045059A">
              <w:rPr>
                <w:rFonts w:eastAsia="Times New Roman" w:cstheme="minorHAnsi"/>
                <w:color w:val="000000"/>
                <w:sz w:val="22"/>
                <w:szCs w:val="22"/>
                <w:lang w:val="es-ES" w:eastAsia="es-ES"/>
              </w:rPr>
              <w:t>Influencia del tratamiento oncológico en la evolución nutricional: un análisis mediante redes de asociación</w:t>
            </w:r>
          </w:p>
        </w:tc>
      </w:tr>
      <w:tr w:rsidR="00191454" w:rsidRPr="00F149D4" w14:paraId="33AEB1BD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234899D" w14:textId="463AA35E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4900222" w14:textId="7554F7B6" w:rsidR="00532743" w:rsidRPr="00285428" w:rsidRDefault="0045059A" w:rsidP="006778C3">
            <w:pPr>
              <w:rPr>
                <w:rFonts w:eastAsia="Times New Roman" w:cstheme="minorHAnsi"/>
                <w:color w:val="000000"/>
                <w:sz w:val="22"/>
                <w:szCs w:val="22"/>
                <w:lang w:val="es-ES" w:eastAsia="es-ES"/>
              </w:rPr>
            </w:pPr>
            <w:r w:rsidRPr="0045059A">
              <w:rPr>
                <w:rFonts w:eastAsia="Times New Roman" w:cstheme="minorHAnsi"/>
                <w:color w:val="000000"/>
                <w:sz w:val="22"/>
                <w:szCs w:val="22"/>
                <w:lang w:val="es-ES" w:eastAsia="es-ES"/>
              </w:rPr>
              <w:t>Jesús Poza</w:t>
            </w:r>
            <w:r>
              <w:rPr>
                <w:rFonts w:eastAsia="Times New Roman" w:cstheme="minorHAnsi"/>
                <w:color w:val="000000"/>
                <w:sz w:val="22"/>
                <w:szCs w:val="22"/>
                <w:lang w:val="es-ES" w:eastAsia="es-ES"/>
              </w:rPr>
              <w:t xml:space="preserve"> Crespo </w:t>
            </w:r>
            <w:r w:rsidRPr="0045059A">
              <w:rPr>
                <w:rFonts w:eastAsia="Times New Roman" w:cstheme="minorHAnsi"/>
                <w:color w:val="000000"/>
                <w:sz w:val="22"/>
                <w:szCs w:val="22"/>
                <w:lang w:val="es-ES" w:eastAsia="es-ES"/>
              </w:rPr>
              <w:t>y Juan José López Gómez</w:t>
            </w:r>
          </w:p>
        </w:tc>
      </w:tr>
      <w:tr w:rsidR="006778C3" w:rsidRPr="00F149D4" w14:paraId="7B8F0F8F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4FE55BE7" w14:textId="2912B264" w:rsidR="006778C3" w:rsidRPr="004F5A97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369A07E9" w14:textId="77777777" w:rsidR="00ED5B71" w:rsidRDefault="006778C3" w:rsidP="00ED5B71">
            <w:pPr>
              <w:rPr>
                <w:rFonts w:eastAsia="Times New Roman" w:cstheme="minorHAnsi"/>
                <w:color w:val="000000"/>
                <w:sz w:val="22"/>
                <w:szCs w:val="22"/>
                <w:lang w:val="es-ES" w:eastAsia="es-ES"/>
              </w:rPr>
            </w:pPr>
            <w:r w:rsidRPr="00285428">
              <w:rPr>
                <w:rFonts w:eastAsia="Times New Roman" w:cstheme="minorHAnsi"/>
                <w:color w:val="000000"/>
                <w:sz w:val="22"/>
                <w:szCs w:val="22"/>
                <w:lang w:val="es-ES" w:eastAsia="es-ES"/>
              </w:rPr>
              <w:t>Teoría de la Señal y Comunicaciones e Ingeniería Telemática</w:t>
            </w:r>
          </w:p>
          <w:p w14:paraId="2D038842" w14:textId="4E2E4632" w:rsidR="00A50AC2" w:rsidRPr="00285428" w:rsidRDefault="00A50AC2" w:rsidP="00ED5B71">
            <w:pPr>
              <w:rPr>
                <w:rFonts w:eastAsia="Times New Roman" w:cstheme="minorHAnsi"/>
                <w:color w:val="000000"/>
                <w:sz w:val="22"/>
                <w:szCs w:val="22"/>
                <w:lang w:val="es-ES" w:eastAsia="es-ES"/>
              </w:rPr>
            </w:pPr>
            <w:r w:rsidRPr="004C4CA1">
              <w:rPr>
                <w:sz w:val="22"/>
                <w:szCs w:val="22"/>
                <w:lang w:val="es-ES"/>
              </w:rPr>
              <w:t xml:space="preserve">Medicina, Dermatología y </w:t>
            </w:r>
            <w:r>
              <w:rPr>
                <w:sz w:val="22"/>
                <w:szCs w:val="22"/>
                <w:lang w:val="es-ES"/>
              </w:rPr>
              <w:t>T</w:t>
            </w:r>
            <w:r w:rsidRPr="004C4CA1">
              <w:rPr>
                <w:sz w:val="22"/>
                <w:szCs w:val="22"/>
                <w:lang w:val="es-ES"/>
              </w:rPr>
              <w:t>oxicología</w:t>
            </w:r>
          </w:p>
        </w:tc>
      </w:tr>
      <w:tr w:rsidR="006778C3" w:rsidRPr="00F149D4" w14:paraId="39411455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A54DB02" w14:textId="1D3DBABF" w:rsidR="006778C3" w:rsidRPr="004F5A97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6462B184" w14:textId="6F2EBAFD" w:rsidR="00294459" w:rsidRPr="00285428" w:rsidRDefault="006464C0" w:rsidP="0045078F">
            <w:pPr>
              <w:jc w:val="both"/>
              <w:rPr>
                <w:rFonts w:eastAsia="Times New Roman" w:cstheme="minorHAnsi"/>
                <w:color w:val="000000"/>
                <w:sz w:val="22"/>
                <w:szCs w:val="22"/>
                <w:lang w:val="es-ES" w:eastAsia="es-ES"/>
              </w:rPr>
            </w:pPr>
            <w:r w:rsidRPr="006464C0">
              <w:rPr>
                <w:rFonts w:eastAsia="Times New Roman" w:cstheme="minorHAnsi"/>
                <w:color w:val="000000"/>
                <w:sz w:val="22"/>
                <w:szCs w:val="22"/>
                <w:lang w:val="es-ES" w:eastAsia="es-ES"/>
              </w:rPr>
              <w:t>Los tratamientos oncológicos (cirugía, quimioterapia, radioterapia, inmunoterapia y combinaciones) pueden provocar alteraciones nutricionales significativas. Estas afectan la composición corporal, la ingesta, la funcionalidad y diversos biomarcadores bioquímicos, condicionando la evolución clínica y el pronóstico. El objetivo de este TFG es evaluar longitudinalmente el efecto de los distintos tratamientos oncológicos y sus complicaciones sobre los principales marcadores nutricionales (composición corporal, valoración de la ingesta, valoración funcional y biomarcadores bioquímicos), identificando cuáles se alteran antes y en mayor medida para optimizar el seguimiento clínico.</w:t>
            </w:r>
            <w:r>
              <w:t xml:space="preserve"> </w:t>
            </w:r>
            <w:r w:rsidRPr="006464C0">
              <w:rPr>
                <w:rFonts w:eastAsia="Times New Roman" w:cstheme="minorHAnsi"/>
                <w:color w:val="000000"/>
                <w:sz w:val="22"/>
                <w:szCs w:val="22"/>
                <w:lang w:val="es-ES" w:eastAsia="es-ES"/>
              </w:rPr>
              <w:t xml:space="preserve">El estudiante se incorporará a un equipo de investigación multidisciplinar, formado por profesionales de la ingeniería biomédica y de la medicina en la especialidad de </w:t>
            </w:r>
            <w:r>
              <w:rPr>
                <w:rFonts w:eastAsia="Times New Roman" w:cstheme="minorHAnsi"/>
                <w:color w:val="000000"/>
                <w:sz w:val="22"/>
                <w:szCs w:val="22"/>
                <w:lang w:val="es-ES" w:eastAsia="es-ES"/>
              </w:rPr>
              <w:t>“</w:t>
            </w:r>
            <w:r w:rsidRPr="006464C0">
              <w:rPr>
                <w:rFonts w:eastAsia="Times New Roman" w:cstheme="minorHAnsi"/>
                <w:color w:val="000000"/>
                <w:sz w:val="22"/>
                <w:szCs w:val="22"/>
                <w:lang w:val="es-ES" w:eastAsia="es-ES"/>
              </w:rPr>
              <w:t>Endocrinología y Nutrició</w:t>
            </w:r>
            <w:r>
              <w:rPr>
                <w:rFonts w:eastAsia="Times New Roman" w:cstheme="minorHAnsi"/>
                <w:color w:val="000000"/>
                <w:sz w:val="22"/>
                <w:szCs w:val="22"/>
                <w:lang w:val="es-ES" w:eastAsia="es-ES"/>
              </w:rPr>
              <w:t>n”.</w:t>
            </w:r>
          </w:p>
        </w:tc>
      </w:tr>
      <w:tr w:rsidR="006778C3" w14:paraId="568B6061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1B8B8612" w14:textId="77777777" w:rsidR="006778C3" w:rsidRPr="004F5A97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2A31C8E" w14:textId="03758FC1" w:rsidR="006778C3" w:rsidRPr="00285428" w:rsidRDefault="001636A8" w:rsidP="006778C3">
            <w:pPr>
              <w:rPr>
                <w:rFonts w:cstheme="minorHAnsi"/>
                <w:sz w:val="22"/>
                <w:szCs w:val="22"/>
                <w:lang w:val="es-ES"/>
              </w:rPr>
            </w:pPr>
            <w:r>
              <w:rPr>
                <w:rFonts w:cstheme="minorHAnsi"/>
                <w:sz w:val="22"/>
                <w:szCs w:val="22"/>
                <w:lang w:val="es-ES"/>
              </w:rPr>
              <w:t>Tratamiento oncológico; redes de asociación</w:t>
            </w:r>
            <w:r w:rsidR="00E4797F">
              <w:rPr>
                <w:rFonts w:cstheme="minorHAnsi"/>
                <w:sz w:val="22"/>
                <w:szCs w:val="22"/>
                <w:lang w:val="es-ES"/>
              </w:rPr>
              <w:t>; nutrición</w:t>
            </w:r>
          </w:p>
        </w:tc>
      </w:tr>
      <w:tr w:rsidR="006778C3" w:rsidRPr="00F149D4" w14:paraId="3AC08E72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1FE42D4" w14:textId="41A8F7E1" w:rsidR="006778C3" w:rsidRPr="004F5A97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32567B2F" w14:textId="27ED504D" w:rsidR="00743F44" w:rsidRPr="00285428" w:rsidRDefault="00645141" w:rsidP="00D52567">
            <w:pPr>
              <w:ind w:left="597" w:hanging="597"/>
              <w:jc w:val="both"/>
              <w:rPr>
                <w:rFonts w:cstheme="minorHAnsi"/>
                <w:sz w:val="22"/>
                <w:szCs w:val="22"/>
                <w:lang w:val="es-ES"/>
              </w:rPr>
            </w:pPr>
            <w:r w:rsidRPr="00285428">
              <w:rPr>
                <w:rFonts w:cstheme="minorHAnsi"/>
                <w:sz w:val="22"/>
                <w:szCs w:val="22"/>
                <w:lang w:val="es-ES"/>
              </w:rPr>
              <w:t>CT1</w:t>
            </w:r>
            <w:r w:rsidR="00743F44" w:rsidRPr="00285428">
              <w:rPr>
                <w:rFonts w:cstheme="minorHAnsi"/>
                <w:sz w:val="22"/>
                <w:szCs w:val="22"/>
                <w:lang w:val="es-ES"/>
              </w:rPr>
              <w:t>, CT4, CE28, CE32</w:t>
            </w:r>
          </w:p>
        </w:tc>
      </w:tr>
      <w:tr w:rsidR="006778C3" w:rsidRPr="00F149D4" w14:paraId="78AA7326" w14:textId="77777777" w:rsidTr="00191454">
        <w:tc>
          <w:tcPr>
            <w:tcW w:w="9634" w:type="dxa"/>
            <w:gridSpan w:val="2"/>
            <w:vAlign w:val="center"/>
          </w:tcPr>
          <w:p w14:paraId="1E91F12D" w14:textId="77777777" w:rsidR="006778C3" w:rsidRPr="004F5A97" w:rsidRDefault="006778C3" w:rsidP="006778C3">
            <w:pPr>
              <w:rPr>
                <w:sz w:val="12"/>
                <w:szCs w:val="12"/>
                <w:lang w:val="es-ES"/>
              </w:rPr>
            </w:pPr>
          </w:p>
          <w:p w14:paraId="66B36FBA" w14:textId="3A4EEBAB" w:rsidR="006778C3" w:rsidRPr="00394C26" w:rsidRDefault="001142C9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r w:rsidR="00175A82">
              <w:rPr>
                <w:rFonts w:ascii="Wingdings" w:hAnsi="Wingdings" w:cs="Wingdings"/>
                <w:b/>
                <w:bCs/>
                <w:color w:val="000000" w:themeColor="text1"/>
              </w:rPr>
              <w:t></w:t>
            </w:r>
            <w:r w:rsidR="00175A82"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="006778C3"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="006778C3" w:rsidRPr="00394C26">
              <w:rPr>
                <w:b/>
                <w:bCs/>
                <w:sz w:val="22"/>
                <w:szCs w:val="22"/>
                <w:lang w:val="es-ES"/>
              </w:rPr>
              <w:t>Asociado a Prácticas Externas</w:t>
            </w:r>
          </w:p>
          <w:p w14:paraId="2A5E247C" w14:textId="50188A0C" w:rsidR="006778C3" w:rsidRPr="00532743" w:rsidRDefault="006778C3" w:rsidP="006778C3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preasignado (si procede):</w:t>
            </w:r>
            <w:r w:rsidR="0027169C">
              <w:rPr>
                <w:sz w:val="22"/>
                <w:szCs w:val="22"/>
                <w:lang w:val="es-ES"/>
              </w:rPr>
              <w:t xml:space="preserve"> </w:t>
            </w:r>
          </w:p>
        </w:tc>
      </w:tr>
    </w:tbl>
    <w:p w14:paraId="7A9C830A" w14:textId="606903B5" w:rsidR="00532743" w:rsidRDefault="00532743" w:rsidP="00532743">
      <w:pPr>
        <w:jc w:val="both"/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191454" w:rsidRPr="00F149D4" w14:paraId="4F3678F3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351774" w14:paraId="65F915EF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77CAE734" w14:textId="648C1C17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39B4BE66" w14:textId="554EE6D0" w:rsidR="00351774" w:rsidRPr="00993BF8" w:rsidRDefault="00EB728C" w:rsidP="004D4CF7">
            <w:pPr>
              <w:rPr>
                <w:sz w:val="22"/>
                <w:szCs w:val="22"/>
                <w:lang w:val="pt-BR"/>
              </w:rPr>
            </w:pPr>
            <w:r>
              <w:rPr>
                <w:sz w:val="22"/>
                <w:szCs w:val="22"/>
                <w:lang w:val="es-ES"/>
              </w:rPr>
              <w:t>Jesús Poza Crespo</w:t>
            </w:r>
          </w:p>
        </w:tc>
      </w:tr>
      <w:tr w:rsidR="00191454" w14:paraId="1A5DFC4D" w14:textId="77777777" w:rsidTr="00F46B7D">
        <w:tc>
          <w:tcPr>
            <w:tcW w:w="1838" w:type="dxa"/>
            <w:tcBorders>
              <w:right w:val="nil"/>
            </w:tcBorders>
            <w:vAlign w:val="center"/>
          </w:tcPr>
          <w:p w14:paraId="1FCB6B96" w14:textId="26BC9BA6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2A51ACC6" w14:textId="075D5616" w:rsidR="004F5A97" w:rsidRPr="00FA540A" w:rsidRDefault="00EB728C" w:rsidP="004D4CF7">
            <w:pPr>
              <w:rPr>
                <w:sz w:val="22"/>
                <w:szCs w:val="22"/>
                <w:lang w:val="es-ES"/>
              </w:rPr>
            </w:pPr>
            <w:r w:rsidRPr="00993BF8">
              <w:rPr>
                <w:sz w:val="22"/>
                <w:szCs w:val="22"/>
                <w:lang w:val="pt-BR"/>
              </w:rPr>
              <w:t>Javier Gómez Pilar</w:t>
            </w:r>
          </w:p>
        </w:tc>
      </w:tr>
      <w:tr w:rsidR="00191454" w:rsidRPr="00B21F52" w14:paraId="290C9998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22A4DDAE" w14:textId="02C47B8C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C014DA6" w14:textId="1BD990F1" w:rsidR="003B153F" w:rsidRPr="00FA540A" w:rsidRDefault="00EB728C" w:rsidP="00C81BDD">
            <w:pPr>
              <w:rPr>
                <w:sz w:val="22"/>
                <w:szCs w:val="22"/>
                <w:lang w:val="es-ES"/>
              </w:rPr>
            </w:pPr>
            <w:r w:rsidRPr="00FA540A">
              <w:rPr>
                <w:sz w:val="22"/>
                <w:szCs w:val="22"/>
                <w:lang w:val="es-ES"/>
              </w:rPr>
              <w:t>Carlos Gómez Peña</w:t>
            </w:r>
          </w:p>
        </w:tc>
      </w:tr>
      <w:tr w:rsidR="00191454" w14:paraId="2A2E43DE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636D3036" w14:textId="5C3BD544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97A0C15" w14:textId="5A0FDE66" w:rsidR="004F5A97" w:rsidRPr="00FA540A" w:rsidRDefault="00EB728C" w:rsidP="004D4CF7">
            <w:pPr>
              <w:rPr>
                <w:sz w:val="22"/>
                <w:szCs w:val="22"/>
                <w:lang w:val="es-ES"/>
              </w:rPr>
            </w:pPr>
            <w:r w:rsidRPr="00FA540A">
              <w:rPr>
                <w:sz w:val="22"/>
                <w:szCs w:val="22"/>
                <w:lang w:val="es-ES"/>
              </w:rPr>
              <w:t>Gonzalo César Gutiérrez Tobal</w:t>
            </w:r>
          </w:p>
        </w:tc>
      </w:tr>
      <w:tr w:rsidR="00191454" w:rsidRPr="00351774" w14:paraId="558C1512" w14:textId="77777777" w:rsidTr="00A558A0">
        <w:trPr>
          <w:trHeight w:val="77"/>
        </w:trPr>
        <w:tc>
          <w:tcPr>
            <w:tcW w:w="1838" w:type="dxa"/>
            <w:tcBorders>
              <w:right w:val="nil"/>
            </w:tcBorders>
            <w:vAlign w:val="center"/>
          </w:tcPr>
          <w:p w14:paraId="4BEE6501" w14:textId="5D26EB4E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13A5AA89" w14:textId="3F091ADA" w:rsidR="00351774" w:rsidRPr="00FA540A" w:rsidRDefault="00EB728C" w:rsidP="00F30D75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Daniel Álvarez González</w:t>
            </w:r>
          </w:p>
        </w:tc>
      </w:tr>
    </w:tbl>
    <w:p w14:paraId="4A9BC853" w14:textId="1EB7A9FE" w:rsidR="00C4564E" w:rsidRPr="00790395" w:rsidRDefault="00C4564E" w:rsidP="00394C26">
      <w:pPr>
        <w:jc w:val="both"/>
        <w:rPr>
          <w:sz w:val="20"/>
          <w:szCs w:val="20"/>
          <w:lang w:val="es-ES"/>
        </w:rPr>
      </w:pPr>
    </w:p>
    <w:sectPr w:rsidR="00C4564E" w:rsidRPr="00790395" w:rsidSect="004F5A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A55C9" w14:textId="77777777" w:rsidR="007828EB" w:rsidRDefault="007828EB" w:rsidP="001A5F33">
      <w:r>
        <w:separator/>
      </w:r>
    </w:p>
  </w:endnote>
  <w:endnote w:type="continuationSeparator" w:id="0">
    <w:p w14:paraId="4B00B655" w14:textId="77777777" w:rsidR="007828EB" w:rsidRDefault="007828EB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hyperlink r:id="rId1" w:history="1">
      <w:r w:rsidR="000D5E8A" w:rsidRPr="00F5452F">
        <w:rPr>
          <w:rStyle w:val="Hipervnculo"/>
          <w:rFonts w:cstheme="minorBidi"/>
          <w:sz w:val="18"/>
          <w:szCs w:val="18"/>
          <w:lang w:val="es-ES"/>
        </w:rPr>
        <w:t>grado.ing.biomedica@uva.es</w:t>
      </w:r>
    </w:hyperlink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AB933" w14:textId="77777777" w:rsidR="007828EB" w:rsidRDefault="007828EB" w:rsidP="001A5F33">
      <w:r>
        <w:separator/>
      </w:r>
    </w:p>
  </w:footnote>
  <w:footnote w:type="continuationSeparator" w:id="0">
    <w:p w14:paraId="47583EA8" w14:textId="77777777" w:rsidR="007828EB" w:rsidRDefault="007828EB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_tradnl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eastAsia="es-ES_tradnl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 w16cid:durableId="1922911872">
    <w:abstractNumId w:val="1"/>
  </w:num>
  <w:num w:numId="2" w16cid:durableId="1064642780">
    <w:abstractNumId w:val="0"/>
  </w:num>
  <w:num w:numId="3" w16cid:durableId="7108832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33"/>
    <w:rsid w:val="000051A5"/>
    <w:rsid w:val="00076085"/>
    <w:rsid w:val="00080733"/>
    <w:rsid w:val="000940B7"/>
    <w:rsid w:val="00094E5F"/>
    <w:rsid w:val="000A41E6"/>
    <w:rsid w:val="000A443E"/>
    <w:rsid w:val="000B6D68"/>
    <w:rsid w:val="000D5488"/>
    <w:rsid w:val="000D5E8A"/>
    <w:rsid w:val="000E02C4"/>
    <w:rsid w:val="000E73C5"/>
    <w:rsid w:val="001142C9"/>
    <w:rsid w:val="001322D4"/>
    <w:rsid w:val="001335E9"/>
    <w:rsid w:val="00144349"/>
    <w:rsid w:val="001533A1"/>
    <w:rsid w:val="001636A8"/>
    <w:rsid w:val="001645A4"/>
    <w:rsid w:val="0017543C"/>
    <w:rsid w:val="00175A82"/>
    <w:rsid w:val="00191454"/>
    <w:rsid w:val="001A5F33"/>
    <w:rsid w:val="001A7B42"/>
    <w:rsid w:val="001D1771"/>
    <w:rsid w:val="001E52AB"/>
    <w:rsid w:val="00206C6E"/>
    <w:rsid w:val="002075AB"/>
    <w:rsid w:val="00214FEC"/>
    <w:rsid w:val="00217E6D"/>
    <w:rsid w:val="002555E5"/>
    <w:rsid w:val="002637AE"/>
    <w:rsid w:val="0027169C"/>
    <w:rsid w:val="0027449F"/>
    <w:rsid w:val="00276F67"/>
    <w:rsid w:val="00285428"/>
    <w:rsid w:val="00294459"/>
    <w:rsid w:val="002E5BBB"/>
    <w:rsid w:val="00306D6E"/>
    <w:rsid w:val="003167BA"/>
    <w:rsid w:val="00335E29"/>
    <w:rsid w:val="00336F52"/>
    <w:rsid w:val="00340BC2"/>
    <w:rsid w:val="00351774"/>
    <w:rsid w:val="00367E59"/>
    <w:rsid w:val="00376EF6"/>
    <w:rsid w:val="00394C26"/>
    <w:rsid w:val="003A2734"/>
    <w:rsid w:val="003A2CA9"/>
    <w:rsid w:val="003B153F"/>
    <w:rsid w:val="003B3ADF"/>
    <w:rsid w:val="003C6830"/>
    <w:rsid w:val="003D4826"/>
    <w:rsid w:val="003D7453"/>
    <w:rsid w:val="003E5239"/>
    <w:rsid w:val="00400C29"/>
    <w:rsid w:val="004054AD"/>
    <w:rsid w:val="00437017"/>
    <w:rsid w:val="0045059A"/>
    <w:rsid w:val="0045078F"/>
    <w:rsid w:val="004D3B66"/>
    <w:rsid w:val="004D4CF7"/>
    <w:rsid w:val="004F2A16"/>
    <w:rsid w:val="004F5A97"/>
    <w:rsid w:val="00512C3F"/>
    <w:rsid w:val="00532743"/>
    <w:rsid w:val="005428E9"/>
    <w:rsid w:val="005549A2"/>
    <w:rsid w:val="00582512"/>
    <w:rsid w:val="005B0C06"/>
    <w:rsid w:val="005B420F"/>
    <w:rsid w:val="005B78B3"/>
    <w:rsid w:val="005C7FD4"/>
    <w:rsid w:val="00602293"/>
    <w:rsid w:val="00605235"/>
    <w:rsid w:val="00605CEE"/>
    <w:rsid w:val="00622B54"/>
    <w:rsid w:val="0063063D"/>
    <w:rsid w:val="0063749D"/>
    <w:rsid w:val="00645141"/>
    <w:rsid w:val="006464C0"/>
    <w:rsid w:val="00671857"/>
    <w:rsid w:val="00672F3F"/>
    <w:rsid w:val="006778C3"/>
    <w:rsid w:val="00694064"/>
    <w:rsid w:val="006D0B88"/>
    <w:rsid w:val="006E6962"/>
    <w:rsid w:val="006F6080"/>
    <w:rsid w:val="006F7F76"/>
    <w:rsid w:val="0070027B"/>
    <w:rsid w:val="00720EC7"/>
    <w:rsid w:val="007256EA"/>
    <w:rsid w:val="007347ED"/>
    <w:rsid w:val="0073575C"/>
    <w:rsid w:val="00743F44"/>
    <w:rsid w:val="00746A7B"/>
    <w:rsid w:val="007517BE"/>
    <w:rsid w:val="00752EAA"/>
    <w:rsid w:val="007828EB"/>
    <w:rsid w:val="0078482E"/>
    <w:rsid w:val="00790395"/>
    <w:rsid w:val="007B012B"/>
    <w:rsid w:val="007B03D3"/>
    <w:rsid w:val="007D7D0E"/>
    <w:rsid w:val="007E088C"/>
    <w:rsid w:val="007F5224"/>
    <w:rsid w:val="0080541A"/>
    <w:rsid w:val="00806D12"/>
    <w:rsid w:val="008415F8"/>
    <w:rsid w:val="00863BDA"/>
    <w:rsid w:val="00882784"/>
    <w:rsid w:val="0088310B"/>
    <w:rsid w:val="008C27DE"/>
    <w:rsid w:val="008D2EBF"/>
    <w:rsid w:val="008E1FFB"/>
    <w:rsid w:val="008F4FEB"/>
    <w:rsid w:val="00907F6B"/>
    <w:rsid w:val="00914DB2"/>
    <w:rsid w:val="0093461C"/>
    <w:rsid w:val="00942B31"/>
    <w:rsid w:val="009571E0"/>
    <w:rsid w:val="00987153"/>
    <w:rsid w:val="00993BF8"/>
    <w:rsid w:val="00A20D63"/>
    <w:rsid w:val="00A46799"/>
    <w:rsid w:val="00A50AC2"/>
    <w:rsid w:val="00A558A0"/>
    <w:rsid w:val="00B21F52"/>
    <w:rsid w:val="00B22BF2"/>
    <w:rsid w:val="00B324C1"/>
    <w:rsid w:val="00B47BED"/>
    <w:rsid w:val="00BA0607"/>
    <w:rsid w:val="00BA4D2E"/>
    <w:rsid w:val="00BC326D"/>
    <w:rsid w:val="00C242E6"/>
    <w:rsid w:val="00C35C7E"/>
    <w:rsid w:val="00C401F9"/>
    <w:rsid w:val="00C4564E"/>
    <w:rsid w:val="00C5264D"/>
    <w:rsid w:val="00C66BF8"/>
    <w:rsid w:val="00C81BDD"/>
    <w:rsid w:val="00C83BAF"/>
    <w:rsid w:val="00C84B27"/>
    <w:rsid w:val="00C92E7A"/>
    <w:rsid w:val="00CA17D5"/>
    <w:rsid w:val="00CB29E9"/>
    <w:rsid w:val="00CD0B09"/>
    <w:rsid w:val="00D13E36"/>
    <w:rsid w:val="00D16731"/>
    <w:rsid w:val="00D30516"/>
    <w:rsid w:val="00D477AD"/>
    <w:rsid w:val="00D52567"/>
    <w:rsid w:val="00D52CE1"/>
    <w:rsid w:val="00D707D2"/>
    <w:rsid w:val="00DB3AB1"/>
    <w:rsid w:val="00DB7FAB"/>
    <w:rsid w:val="00DD4DAA"/>
    <w:rsid w:val="00DD524B"/>
    <w:rsid w:val="00DE2C3F"/>
    <w:rsid w:val="00DF69E5"/>
    <w:rsid w:val="00E4797F"/>
    <w:rsid w:val="00E65D6E"/>
    <w:rsid w:val="00E70E19"/>
    <w:rsid w:val="00EB65E7"/>
    <w:rsid w:val="00EB728C"/>
    <w:rsid w:val="00EC2D41"/>
    <w:rsid w:val="00EC43FB"/>
    <w:rsid w:val="00ED5B71"/>
    <w:rsid w:val="00F046BE"/>
    <w:rsid w:val="00F149D4"/>
    <w:rsid w:val="00F20B38"/>
    <w:rsid w:val="00F21D0D"/>
    <w:rsid w:val="00F30D75"/>
    <w:rsid w:val="00F363C8"/>
    <w:rsid w:val="00F46B7D"/>
    <w:rsid w:val="00F90E1F"/>
    <w:rsid w:val="00FA540A"/>
    <w:rsid w:val="00FB6B76"/>
    <w:rsid w:val="00FB714C"/>
    <w:rsid w:val="00FB72E5"/>
    <w:rsid w:val="00FC7EB7"/>
    <w:rsid w:val="00FE21E5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25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01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11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58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90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33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rado.ing.biomedica@uva.e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5F712-3C4B-46EE-8BDD-BB0113A3A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271</Words>
  <Characters>1493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CARLOS GOMEZ PEÑA</cp:lastModifiedBy>
  <cp:revision>8</cp:revision>
  <cp:lastPrinted>2022-06-16T18:10:00Z</cp:lastPrinted>
  <dcterms:created xsi:type="dcterms:W3CDTF">2025-09-24T05:57:00Z</dcterms:created>
  <dcterms:modified xsi:type="dcterms:W3CDTF">2025-09-24T06:02:00Z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26cdae800d35cdbf146a690c0a3a9883ef9b5e0e5f7e5daeea256f6376fa4c67</vt:lpwstr>
  </property>
</Properties>
</file>