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F149D4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F149D4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112365B7" w:rsidR="00294459" w:rsidRPr="00C35C7E" w:rsidRDefault="00942B31" w:rsidP="00720EC7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942B31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Técnicas de aprendizaje automático para la predicción de</w:t>
            </w:r>
            <w:r w:rsidR="00217E6D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desarrollo de fracaso renal agudo y </w:t>
            </w:r>
            <w:r w:rsidRPr="00942B31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mortalidad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asociada </w:t>
            </w:r>
            <w:r w:rsidR="00217E6D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en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="00217E6D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los </w:t>
            </w:r>
            <w:r w:rsidR="00217E6D" w:rsidRPr="00942B31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pacientes</w:t>
            </w:r>
            <w:r w:rsidRPr="00942B31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con lesión renal aguda en UCI</w:t>
            </w:r>
            <w:r w:rsidR="00217E6D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.</w:t>
            </w:r>
          </w:p>
        </w:tc>
      </w:tr>
      <w:tr w:rsidR="00191454" w:rsidRPr="00F149D4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63AA35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4900222" w14:textId="6F1B393B" w:rsidR="00532743" w:rsidRPr="00C35C7E" w:rsidRDefault="00914DB2" w:rsidP="006778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C35C7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Javier</w:t>
            </w:r>
            <w:r w:rsidR="006778C3" w:rsidRPr="00C35C7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Gómez Pilar</w:t>
            </w:r>
            <w:r w:rsidR="00F46B7D" w:rsidRPr="00C35C7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y </w:t>
            </w:r>
            <w:r w:rsidR="00294459" w:rsidRPr="00C35C7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Elena Bustamante Munguira</w:t>
            </w:r>
          </w:p>
        </w:tc>
      </w:tr>
      <w:tr w:rsidR="006778C3" w:rsidRPr="00F149D4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3DE63B12" w14:textId="77777777" w:rsidR="006778C3" w:rsidRPr="00C35C7E" w:rsidRDefault="006778C3" w:rsidP="006778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C35C7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Teoría de la Señal y Comunicaciones e Ingeniería Telemática</w:t>
            </w:r>
            <w:r w:rsidR="00294459" w:rsidRPr="00C35C7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 y</w:t>
            </w:r>
          </w:p>
          <w:p w14:paraId="2D038842" w14:textId="7944E8D4" w:rsidR="00294459" w:rsidRPr="00C35C7E" w:rsidRDefault="00294459" w:rsidP="006778C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C35C7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Departamento de </w:t>
            </w:r>
            <w:r w:rsidR="0093461C" w:rsidRPr="00C35C7E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Medicina, Dermatología y Toxicología.</w:t>
            </w:r>
          </w:p>
        </w:tc>
      </w:tr>
      <w:tr w:rsidR="006778C3" w:rsidRPr="00F149D4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6EB6183" w14:textId="77777777" w:rsidR="00C35C7E" w:rsidRPr="00C35C7E" w:rsidRDefault="00C35C7E" w:rsidP="001335E9">
            <w:pPr>
              <w:ind w:firstLine="321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val="es-ES" w:eastAsia="es-ES"/>
              </w:rPr>
            </w:pPr>
            <w:r w:rsidRPr="00C35C7E">
              <w:rPr>
                <w:rFonts w:ascii="Arial" w:eastAsia="Times New Roman" w:hAnsi="Arial" w:cs="Arial"/>
                <w:color w:val="000000"/>
                <w:sz w:val="19"/>
                <w:szCs w:val="19"/>
                <w:lang w:val="es-ES" w:eastAsia="es-ES"/>
              </w:rPr>
              <w:t>La lesión renal aguda se asocia a una mayor morbilidad y mortalidad en pacientes de la unidad de cuidados intensivos (UCI). Estas lesiones pueden prolongar la estancia hospitalaria, incrementar las complicaciones (especialmente en quienes requieren técnicas de depuración extrarrenal) y provocar efectos adversos como hemorragias o infecciones nosocomiales. Por ello, resulta esencial prevenirla y anticiparse a su desarrollo, optimizando los factores que reduzcan el riesgo de fracaso renal y la necesidad de terapias sustitutivas.</w:t>
            </w:r>
          </w:p>
          <w:p w14:paraId="4B0D8370" w14:textId="77777777" w:rsidR="00C35C7E" w:rsidRPr="00C35C7E" w:rsidRDefault="00C35C7E" w:rsidP="001335E9">
            <w:pPr>
              <w:ind w:firstLine="321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val="es-ES" w:eastAsia="es-ES"/>
              </w:rPr>
            </w:pPr>
            <w:r w:rsidRPr="00C35C7E">
              <w:rPr>
                <w:rFonts w:ascii="Arial" w:eastAsia="Times New Roman" w:hAnsi="Arial" w:cs="Arial"/>
                <w:color w:val="000000"/>
                <w:sz w:val="19"/>
                <w:szCs w:val="19"/>
                <w:lang w:val="es-ES" w:eastAsia="es-ES"/>
              </w:rPr>
              <w:t xml:space="preserve">En los últimos años, la inteligencia artificial (IA) ha permitido el desarrollo de modelos dinámicos de predicción de mortalidad en pacientes con lesión renal aguda, mediante algoritmos de aprendizaje automático (machine </w:t>
            </w:r>
            <w:proofErr w:type="spellStart"/>
            <w:r w:rsidRPr="00C35C7E">
              <w:rPr>
                <w:rFonts w:ascii="Arial" w:eastAsia="Times New Roman" w:hAnsi="Arial" w:cs="Arial"/>
                <w:color w:val="000000"/>
                <w:sz w:val="19"/>
                <w:szCs w:val="19"/>
                <w:lang w:val="es-ES" w:eastAsia="es-ES"/>
              </w:rPr>
              <w:t>learning</w:t>
            </w:r>
            <w:proofErr w:type="spellEnd"/>
            <w:r w:rsidRPr="00C35C7E">
              <w:rPr>
                <w:rFonts w:ascii="Arial" w:eastAsia="Times New Roman" w:hAnsi="Arial" w:cs="Arial"/>
                <w:color w:val="000000"/>
                <w:sz w:val="19"/>
                <w:szCs w:val="19"/>
                <w:lang w:val="es-ES" w:eastAsia="es-ES"/>
              </w:rPr>
              <w:t>).</w:t>
            </w:r>
          </w:p>
          <w:p w14:paraId="5D535E2F" w14:textId="77777777" w:rsidR="00C35C7E" w:rsidRPr="00C35C7E" w:rsidRDefault="00C35C7E" w:rsidP="001335E9">
            <w:pPr>
              <w:ind w:firstLine="321"/>
              <w:jc w:val="both"/>
              <w:rPr>
                <w:rFonts w:ascii="Arial" w:eastAsia="Times New Roman" w:hAnsi="Arial" w:cs="Arial"/>
                <w:color w:val="000000"/>
                <w:sz w:val="19"/>
                <w:szCs w:val="19"/>
                <w:lang w:val="es-ES" w:eastAsia="es-ES"/>
              </w:rPr>
            </w:pPr>
            <w:r w:rsidRPr="00C35C7E">
              <w:rPr>
                <w:rFonts w:ascii="Arial" w:eastAsia="Times New Roman" w:hAnsi="Arial" w:cs="Arial"/>
                <w:color w:val="000000"/>
                <w:sz w:val="19"/>
                <w:szCs w:val="19"/>
                <w:lang w:val="es-ES" w:eastAsia="es-ES"/>
              </w:rPr>
              <w:t>El objetivo de este proyecto es diseñar un modelo predictivo capaz de estimar tanto el grado de progresión del fracaso renal agudo como la mortalidad, integrando parámetros clínicos y analíticos como la tensión arterial, los niveles de urea y creatinina, el filtrado glomerular y el volumen de diuresis en 24 horas.</w:t>
            </w:r>
          </w:p>
          <w:p w14:paraId="6462B184" w14:textId="009132B8" w:rsidR="00294459" w:rsidRPr="00C35C7E" w:rsidRDefault="00C35C7E" w:rsidP="001335E9">
            <w:pPr>
              <w:ind w:firstLine="32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C35C7E">
              <w:rPr>
                <w:rFonts w:ascii="Arial" w:eastAsia="Times New Roman" w:hAnsi="Arial" w:cs="Arial"/>
                <w:color w:val="000000"/>
                <w:sz w:val="19"/>
                <w:szCs w:val="19"/>
                <w:lang w:val="es-ES" w:eastAsia="es-ES"/>
              </w:rPr>
              <w:t>El alumno se incorporará a un equipo de investigación multidisciplinar, formado por profesionales de la ingeniería biomédica y la medicina intensiva. Además, podrá realizar visitas al hospital, participando de manera activa en todo el proceso de búsqueda de soluciones médicas innovadoras.</w:t>
            </w:r>
          </w:p>
        </w:tc>
      </w:tr>
      <w:tr w:rsidR="006778C3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3665D8BA" w:rsidR="006778C3" w:rsidRPr="00532743" w:rsidRDefault="0027169C" w:rsidP="006778C3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Lesión renal aguda</w:t>
            </w:r>
            <w:r w:rsidR="00EC43FB">
              <w:rPr>
                <w:sz w:val="22"/>
                <w:szCs w:val="22"/>
                <w:lang w:val="es-ES"/>
              </w:rPr>
              <w:t xml:space="preserve">; </w:t>
            </w:r>
            <w:r>
              <w:rPr>
                <w:sz w:val="22"/>
                <w:szCs w:val="22"/>
                <w:lang w:val="es-ES"/>
              </w:rPr>
              <w:t xml:space="preserve">machine </w:t>
            </w:r>
            <w:proofErr w:type="spellStart"/>
            <w:r>
              <w:rPr>
                <w:sz w:val="22"/>
                <w:szCs w:val="22"/>
                <w:lang w:val="es-ES"/>
              </w:rPr>
              <w:t>learning</w:t>
            </w:r>
            <w:proofErr w:type="spellEnd"/>
            <w:r>
              <w:rPr>
                <w:sz w:val="22"/>
                <w:szCs w:val="22"/>
                <w:lang w:val="es-ES"/>
              </w:rPr>
              <w:t>; XAI</w:t>
            </w:r>
          </w:p>
        </w:tc>
      </w:tr>
      <w:tr w:rsidR="006778C3" w:rsidRPr="00F149D4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BE5E5C" w14:textId="3BD13CC3" w:rsidR="003A2CA9" w:rsidRDefault="003A2CA9" w:rsidP="00D52567">
            <w:pPr>
              <w:tabs>
                <w:tab w:val="left" w:pos="739"/>
              </w:tabs>
              <w:ind w:left="597" w:hanging="597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CT1.</w:t>
            </w:r>
            <w:r w:rsidR="00D52567">
              <w:rPr>
                <w:sz w:val="20"/>
                <w:szCs w:val="20"/>
                <w:lang w:val="es-ES"/>
              </w:rPr>
              <w:t xml:space="preserve"> </w:t>
            </w:r>
            <w:r w:rsidR="00D52567">
              <w:rPr>
                <w:sz w:val="20"/>
                <w:szCs w:val="20"/>
                <w:lang w:val="es-ES"/>
              </w:rPr>
              <w:tab/>
            </w:r>
            <w:r w:rsidRPr="002A56CE">
              <w:rPr>
                <w:sz w:val="22"/>
                <w:szCs w:val="22"/>
                <w:lang w:val="es-ES"/>
              </w:rPr>
              <w:t>Desarrollar capacidades de comunicación interpersonal y aprender a trabajar en equipos multidisciplinares, multiculturales e internacionales.</w:t>
            </w:r>
          </w:p>
          <w:p w14:paraId="7B36B208" w14:textId="4F33436F" w:rsidR="003A2CA9" w:rsidRDefault="003A2CA9" w:rsidP="00D52567">
            <w:pPr>
              <w:ind w:left="597" w:hanging="597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CE1.</w:t>
            </w:r>
            <w:r w:rsidR="00D52567">
              <w:rPr>
                <w:sz w:val="20"/>
                <w:szCs w:val="20"/>
                <w:lang w:val="es-ES"/>
              </w:rPr>
              <w:t xml:space="preserve"> </w:t>
            </w:r>
            <w:r w:rsidR="00D52567">
              <w:rPr>
                <w:sz w:val="20"/>
                <w:szCs w:val="20"/>
                <w:lang w:val="es-ES"/>
              </w:rPr>
              <w:tab/>
            </w:r>
            <w:r w:rsidRPr="00766D8C">
              <w:rPr>
                <w:sz w:val="22"/>
                <w:szCs w:val="22"/>
                <w:lang w:val="es-ES"/>
              </w:rPr>
              <w:t>Adquirir conocimientos básicos sobre anatomía y fisiología humanas e identificar problemas médicos que puedan ser tratados mediante técnicas englobadas en la Ingeniería Biomédica.</w:t>
            </w:r>
          </w:p>
          <w:p w14:paraId="32567B2F" w14:textId="5DFEA794" w:rsidR="006778C3" w:rsidRPr="00532743" w:rsidRDefault="003A2CA9" w:rsidP="00D52567">
            <w:pPr>
              <w:ind w:left="597" w:hanging="597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CE9.</w:t>
            </w:r>
            <w:r w:rsidR="00D52567">
              <w:rPr>
                <w:sz w:val="20"/>
                <w:szCs w:val="20"/>
                <w:lang w:val="es-ES"/>
              </w:rPr>
              <w:t xml:space="preserve"> </w:t>
            </w:r>
            <w:r w:rsidR="00D52567">
              <w:rPr>
                <w:sz w:val="20"/>
                <w:szCs w:val="20"/>
                <w:lang w:val="es-ES"/>
              </w:rPr>
              <w:tab/>
            </w:r>
            <w:r w:rsidRPr="002A56CE">
              <w:rPr>
                <w:sz w:val="22"/>
                <w:szCs w:val="22"/>
                <w:lang w:val="es-ES"/>
              </w:rPr>
              <w:t>Comprender las técnicas existentes de tratamiento de señales biomédicas para obtener información de las mismas.</w:t>
            </w:r>
          </w:p>
        </w:tc>
      </w:tr>
      <w:tr w:rsidR="006778C3" w:rsidRPr="00F149D4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6778C3" w:rsidRPr="004F5A97" w:rsidRDefault="006778C3" w:rsidP="006778C3">
            <w:pPr>
              <w:rPr>
                <w:sz w:val="12"/>
                <w:szCs w:val="12"/>
                <w:lang w:val="es-ES"/>
              </w:rPr>
            </w:pPr>
          </w:p>
          <w:p w14:paraId="66B36FBA" w14:textId="534F8CFF" w:rsidR="006778C3" w:rsidRPr="00394C26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r w:rsidR="0027169C" w:rsidRPr="008B1518">
              <w:rPr>
                <w:rFonts w:ascii="Segoe UI Symbol" w:hAnsi="Segoe UI Symbol" w:cs="Segoe UI Symbol"/>
                <w:b/>
                <w:bCs/>
                <w:sz w:val="22"/>
                <w:szCs w:val="22"/>
                <w:lang w:val="es-ES"/>
              </w:rPr>
              <w:t>☒</w:t>
            </w:r>
            <w:r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Pr="00394C26">
              <w:rPr>
                <w:b/>
                <w:bCs/>
                <w:sz w:val="22"/>
                <w:szCs w:val="22"/>
                <w:lang w:val="es-ES"/>
              </w:rPr>
              <w:t>Asociado a Prácticas Externas</w:t>
            </w:r>
          </w:p>
          <w:p w14:paraId="2A5E247C" w14:textId="28A55E1E" w:rsidR="006778C3" w:rsidRPr="00532743" w:rsidRDefault="006778C3" w:rsidP="006778C3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 (si procede):</w:t>
            </w:r>
            <w:r w:rsidR="0027169C">
              <w:rPr>
                <w:sz w:val="22"/>
                <w:szCs w:val="22"/>
                <w:lang w:val="es-ES"/>
              </w:rPr>
              <w:t xml:space="preserve"> Daniel </w:t>
            </w:r>
            <w:proofErr w:type="spellStart"/>
            <w:r w:rsidR="0027169C">
              <w:rPr>
                <w:sz w:val="22"/>
                <w:szCs w:val="22"/>
                <w:lang w:val="es-ES"/>
              </w:rPr>
              <w:t>Velayos</w:t>
            </w:r>
            <w:proofErr w:type="spellEnd"/>
            <w:r w:rsidR="0027169C">
              <w:rPr>
                <w:sz w:val="22"/>
                <w:szCs w:val="22"/>
                <w:lang w:val="es-ES"/>
              </w:rPr>
              <w:t xml:space="preserve"> Monreal</w:t>
            </w: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F149D4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351774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417B33BF" w:rsidR="00351774" w:rsidRPr="00993BF8" w:rsidRDefault="00FA540A" w:rsidP="004D4CF7">
            <w:pPr>
              <w:rPr>
                <w:sz w:val="22"/>
                <w:szCs w:val="22"/>
                <w:lang w:val="pt-BR"/>
              </w:rPr>
            </w:pPr>
            <w:r w:rsidRPr="00993BF8">
              <w:rPr>
                <w:sz w:val="22"/>
                <w:szCs w:val="22"/>
                <w:lang w:val="pt-BR"/>
              </w:rPr>
              <w:t>Javier Gómez Pilar</w:t>
            </w:r>
          </w:p>
        </w:tc>
      </w:tr>
      <w:tr w:rsidR="00191454" w14:paraId="1A5DFC4D" w14:textId="77777777" w:rsidTr="00F46B7D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3A98F0CC" w:rsidR="004F5A97" w:rsidRPr="00FA540A" w:rsidRDefault="00FA540A" w:rsidP="004D4CF7">
            <w:pPr>
              <w:rPr>
                <w:sz w:val="22"/>
                <w:szCs w:val="22"/>
                <w:lang w:val="es-ES"/>
              </w:rPr>
            </w:pPr>
            <w:r w:rsidRPr="00FA540A">
              <w:rPr>
                <w:sz w:val="22"/>
                <w:szCs w:val="22"/>
                <w:lang w:val="es-ES"/>
              </w:rPr>
              <w:t>Gonzalo César Gutiérrez Tobal</w:t>
            </w:r>
          </w:p>
        </w:tc>
      </w:tr>
      <w:tr w:rsidR="00191454" w:rsidRPr="00B21F52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7E694817" w:rsidR="003B153F" w:rsidRPr="00FA540A" w:rsidRDefault="003B153F" w:rsidP="00C81BDD">
            <w:pPr>
              <w:rPr>
                <w:sz w:val="22"/>
                <w:szCs w:val="22"/>
                <w:lang w:val="es-ES"/>
              </w:rPr>
            </w:pPr>
            <w:r w:rsidRPr="00F149D4">
              <w:rPr>
                <w:sz w:val="22"/>
                <w:szCs w:val="22"/>
                <w:lang w:val="pt-BR"/>
              </w:rPr>
              <w:t>Elena Bustamante Munguira</w:t>
            </w:r>
            <w:r w:rsidRPr="00F149D4">
              <w:rPr>
                <w:sz w:val="22"/>
                <w:szCs w:val="22"/>
                <w:lang w:val="es-ES"/>
              </w:rPr>
              <w:t xml:space="preserve"> </w:t>
            </w:r>
          </w:p>
        </w:tc>
      </w:tr>
      <w:tr w:rsidR="00191454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0D573051" w:rsidR="004F5A97" w:rsidRPr="00FA540A" w:rsidRDefault="00351774" w:rsidP="004D4CF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Jesús Poza Crespo</w:t>
            </w:r>
          </w:p>
        </w:tc>
      </w:tr>
      <w:tr w:rsidR="00191454" w:rsidRPr="00351774" w14:paraId="558C1512" w14:textId="77777777" w:rsidTr="00A558A0">
        <w:trPr>
          <w:trHeight w:val="77"/>
        </w:trPr>
        <w:tc>
          <w:tcPr>
            <w:tcW w:w="1838" w:type="dxa"/>
            <w:tcBorders>
              <w:right w:val="nil"/>
            </w:tcBorders>
            <w:vAlign w:val="center"/>
          </w:tcPr>
          <w:p w14:paraId="4BEE6501" w14:textId="5D26EB4E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09EE86D7" w:rsidR="00351774" w:rsidRPr="00FA540A" w:rsidRDefault="00FA540A" w:rsidP="00F30D75">
            <w:pPr>
              <w:rPr>
                <w:sz w:val="22"/>
                <w:szCs w:val="22"/>
                <w:lang w:val="es-ES"/>
              </w:rPr>
            </w:pPr>
            <w:r w:rsidRPr="00FA540A">
              <w:rPr>
                <w:sz w:val="22"/>
                <w:szCs w:val="22"/>
                <w:lang w:val="es-ES"/>
              </w:rPr>
              <w:t>Carlos Gómez Peña</w:t>
            </w:r>
          </w:p>
        </w:tc>
      </w:tr>
    </w:tbl>
    <w:p w14:paraId="4A9BC853" w14:textId="1EB7A9FE" w:rsidR="00C4564E" w:rsidRPr="00790395" w:rsidRDefault="00C4564E" w:rsidP="00394C26">
      <w:pPr>
        <w:jc w:val="both"/>
        <w:rPr>
          <w:sz w:val="20"/>
          <w:szCs w:val="20"/>
          <w:lang w:val="es-ES"/>
        </w:rPr>
      </w:pP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238AE" w14:textId="77777777" w:rsidR="000940B7" w:rsidRDefault="000940B7" w:rsidP="001A5F33">
      <w:r>
        <w:separator/>
      </w:r>
    </w:p>
  </w:endnote>
  <w:endnote w:type="continuationSeparator" w:id="0">
    <w:p w14:paraId="26C56AAA" w14:textId="77777777" w:rsidR="000940B7" w:rsidRDefault="000940B7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0FF9B" w14:textId="77777777" w:rsidR="000940B7" w:rsidRDefault="000940B7" w:rsidP="001A5F33">
      <w:r>
        <w:separator/>
      </w:r>
    </w:p>
  </w:footnote>
  <w:footnote w:type="continuationSeparator" w:id="0">
    <w:p w14:paraId="66D1A04A" w14:textId="77777777" w:rsidR="000940B7" w:rsidRDefault="000940B7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1922911872">
    <w:abstractNumId w:val="1"/>
  </w:num>
  <w:num w:numId="2" w16cid:durableId="1064642780">
    <w:abstractNumId w:val="0"/>
  </w:num>
  <w:num w:numId="3" w16cid:durableId="7108832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051A5"/>
    <w:rsid w:val="00076085"/>
    <w:rsid w:val="00080733"/>
    <w:rsid w:val="000940B7"/>
    <w:rsid w:val="00094E5F"/>
    <w:rsid w:val="000A41E6"/>
    <w:rsid w:val="000A443E"/>
    <w:rsid w:val="000B6D68"/>
    <w:rsid w:val="000D5488"/>
    <w:rsid w:val="000D5E8A"/>
    <w:rsid w:val="000E02C4"/>
    <w:rsid w:val="000E73C5"/>
    <w:rsid w:val="001322D4"/>
    <w:rsid w:val="001335E9"/>
    <w:rsid w:val="00144349"/>
    <w:rsid w:val="001533A1"/>
    <w:rsid w:val="001645A4"/>
    <w:rsid w:val="0017543C"/>
    <w:rsid w:val="00191454"/>
    <w:rsid w:val="001A5F33"/>
    <w:rsid w:val="001A7B42"/>
    <w:rsid w:val="001D1771"/>
    <w:rsid w:val="001E52AB"/>
    <w:rsid w:val="00206C6E"/>
    <w:rsid w:val="002075AB"/>
    <w:rsid w:val="00214FEC"/>
    <w:rsid w:val="00217E6D"/>
    <w:rsid w:val="002555E5"/>
    <w:rsid w:val="002637AE"/>
    <w:rsid w:val="0027169C"/>
    <w:rsid w:val="0027449F"/>
    <w:rsid w:val="00276F67"/>
    <w:rsid w:val="00294459"/>
    <w:rsid w:val="002E5BBB"/>
    <w:rsid w:val="00306D6E"/>
    <w:rsid w:val="003167BA"/>
    <w:rsid w:val="00335E29"/>
    <w:rsid w:val="00336F52"/>
    <w:rsid w:val="00351774"/>
    <w:rsid w:val="00367E59"/>
    <w:rsid w:val="00376EF6"/>
    <w:rsid w:val="00394C26"/>
    <w:rsid w:val="003A2734"/>
    <w:rsid w:val="003A2CA9"/>
    <w:rsid w:val="003B153F"/>
    <w:rsid w:val="003B3ADF"/>
    <w:rsid w:val="003C6830"/>
    <w:rsid w:val="003D4826"/>
    <w:rsid w:val="003D7453"/>
    <w:rsid w:val="003E5239"/>
    <w:rsid w:val="00400C29"/>
    <w:rsid w:val="004054AD"/>
    <w:rsid w:val="00437017"/>
    <w:rsid w:val="004D3B66"/>
    <w:rsid w:val="004D4CF7"/>
    <w:rsid w:val="004F2A16"/>
    <w:rsid w:val="004F5A97"/>
    <w:rsid w:val="00512C3F"/>
    <w:rsid w:val="00532743"/>
    <w:rsid w:val="005428E9"/>
    <w:rsid w:val="005549A2"/>
    <w:rsid w:val="00582512"/>
    <w:rsid w:val="005B420F"/>
    <w:rsid w:val="005B78B3"/>
    <w:rsid w:val="005C7FD4"/>
    <w:rsid w:val="00602293"/>
    <w:rsid w:val="00605235"/>
    <w:rsid w:val="00605CEE"/>
    <w:rsid w:val="00622B54"/>
    <w:rsid w:val="0063063D"/>
    <w:rsid w:val="0063749D"/>
    <w:rsid w:val="00671857"/>
    <w:rsid w:val="00672F3F"/>
    <w:rsid w:val="006778C3"/>
    <w:rsid w:val="00694064"/>
    <w:rsid w:val="006D0B88"/>
    <w:rsid w:val="006E6962"/>
    <w:rsid w:val="006F6080"/>
    <w:rsid w:val="006F7F76"/>
    <w:rsid w:val="0070027B"/>
    <w:rsid w:val="00720EC7"/>
    <w:rsid w:val="007347ED"/>
    <w:rsid w:val="0073575C"/>
    <w:rsid w:val="00746A7B"/>
    <w:rsid w:val="007517BE"/>
    <w:rsid w:val="00752EAA"/>
    <w:rsid w:val="0078482E"/>
    <w:rsid w:val="00790395"/>
    <w:rsid w:val="007B012B"/>
    <w:rsid w:val="007B03D3"/>
    <w:rsid w:val="007D7D0E"/>
    <w:rsid w:val="007E088C"/>
    <w:rsid w:val="007F5224"/>
    <w:rsid w:val="0080541A"/>
    <w:rsid w:val="00806D12"/>
    <w:rsid w:val="00863BDA"/>
    <w:rsid w:val="00882784"/>
    <w:rsid w:val="0088310B"/>
    <w:rsid w:val="008C27DE"/>
    <w:rsid w:val="008D2EBF"/>
    <w:rsid w:val="008E1FFB"/>
    <w:rsid w:val="008F4FEB"/>
    <w:rsid w:val="00907F6B"/>
    <w:rsid w:val="00914DB2"/>
    <w:rsid w:val="0093461C"/>
    <w:rsid w:val="00942B31"/>
    <w:rsid w:val="009571E0"/>
    <w:rsid w:val="00987153"/>
    <w:rsid w:val="00993BF8"/>
    <w:rsid w:val="00A20D63"/>
    <w:rsid w:val="00A46799"/>
    <w:rsid w:val="00A558A0"/>
    <w:rsid w:val="00B21F52"/>
    <w:rsid w:val="00B22BF2"/>
    <w:rsid w:val="00B324C1"/>
    <w:rsid w:val="00B47BED"/>
    <w:rsid w:val="00BA0607"/>
    <w:rsid w:val="00BA4D2E"/>
    <w:rsid w:val="00BC326D"/>
    <w:rsid w:val="00C242E6"/>
    <w:rsid w:val="00C35C7E"/>
    <w:rsid w:val="00C401F9"/>
    <w:rsid w:val="00C4564E"/>
    <w:rsid w:val="00C5264D"/>
    <w:rsid w:val="00C66BF8"/>
    <w:rsid w:val="00C81BDD"/>
    <w:rsid w:val="00C83BAF"/>
    <w:rsid w:val="00C84B27"/>
    <w:rsid w:val="00C92E7A"/>
    <w:rsid w:val="00CA17D5"/>
    <w:rsid w:val="00CB29E9"/>
    <w:rsid w:val="00CD0B09"/>
    <w:rsid w:val="00D13E36"/>
    <w:rsid w:val="00D16731"/>
    <w:rsid w:val="00D30516"/>
    <w:rsid w:val="00D477AD"/>
    <w:rsid w:val="00D52567"/>
    <w:rsid w:val="00D52CE1"/>
    <w:rsid w:val="00D707D2"/>
    <w:rsid w:val="00DB3AB1"/>
    <w:rsid w:val="00DB7FAB"/>
    <w:rsid w:val="00DD4DAA"/>
    <w:rsid w:val="00DD524B"/>
    <w:rsid w:val="00DE2C3F"/>
    <w:rsid w:val="00DF69E5"/>
    <w:rsid w:val="00E65D6E"/>
    <w:rsid w:val="00E70E19"/>
    <w:rsid w:val="00EB65E7"/>
    <w:rsid w:val="00EC2D41"/>
    <w:rsid w:val="00EC43FB"/>
    <w:rsid w:val="00F046BE"/>
    <w:rsid w:val="00F149D4"/>
    <w:rsid w:val="00F20B38"/>
    <w:rsid w:val="00F21D0D"/>
    <w:rsid w:val="00F30D75"/>
    <w:rsid w:val="00F46B7D"/>
    <w:rsid w:val="00F90E1F"/>
    <w:rsid w:val="00FA540A"/>
    <w:rsid w:val="00FB6B76"/>
    <w:rsid w:val="00FB714C"/>
    <w:rsid w:val="00FB72E5"/>
    <w:rsid w:val="00FC7EB7"/>
    <w:rsid w:val="00FE21E5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5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1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11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58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90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3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5F712-3C4B-46EE-8BDD-BB0113A3A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426</Words>
  <Characters>2346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JAVIER GOMEZ PILAR</cp:lastModifiedBy>
  <cp:revision>5</cp:revision>
  <cp:lastPrinted>2022-06-16T18:10:00Z</cp:lastPrinted>
  <dcterms:created xsi:type="dcterms:W3CDTF">2025-08-30T08:07:00Z</dcterms:created>
  <dcterms:modified xsi:type="dcterms:W3CDTF">2025-09-19T11:23:00Z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26cdae800d35cdbf146a690c0a3a9883ef9b5e0e5f7e5daeea256f6376fa4c67</vt:lpwstr>
  </property>
</Properties>
</file>