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40EB1" w14:textId="527B63D2" w:rsidR="001A5F33" w:rsidRPr="00046305" w:rsidRDefault="00C5264D" w:rsidP="00046305">
      <w:pPr>
        <w:spacing w:after="120"/>
        <w:jc w:val="center"/>
        <w:rPr>
          <w:b/>
          <w:bCs/>
          <w:sz w:val="28"/>
          <w:szCs w:val="28"/>
          <w:lang w:val="es-ES"/>
        </w:rPr>
      </w:pPr>
      <w:r w:rsidRPr="00532743">
        <w:rPr>
          <w:b/>
          <w:bCs/>
          <w:sz w:val="28"/>
          <w:szCs w:val="28"/>
          <w:lang w:val="es-ES"/>
        </w:rPr>
        <w:t>Propuesta de Trabajo de Fin de Grado</w:t>
      </w:r>
    </w:p>
    <w:tbl>
      <w:tblPr>
        <w:tblStyle w:val="Tablaconcuadrcula"/>
        <w:tblW w:w="9634" w:type="dxa"/>
        <w:tblLook w:val="04A0" w:firstRow="1" w:lastRow="0" w:firstColumn="1" w:lastColumn="0" w:noHBand="0" w:noVBand="1"/>
      </w:tblPr>
      <w:tblGrid>
        <w:gridCol w:w="2689"/>
        <w:gridCol w:w="6945"/>
      </w:tblGrid>
      <w:tr w:rsidR="00191454" w:rsidRPr="00F149D4"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F149D4" w14:paraId="3E74CEF6" w14:textId="77777777" w:rsidTr="00191454">
        <w:tc>
          <w:tcPr>
            <w:tcW w:w="2689" w:type="dxa"/>
            <w:tcBorders>
              <w:right w:val="nil"/>
            </w:tcBorders>
            <w:vAlign w:val="center"/>
          </w:tcPr>
          <w:p w14:paraId="3283A4D1" w14:textId="4E258795" w:rsidR="00532743" w:rsidRPr="00F116B0" w:rsidRDefault="00532743" w:rsidP="004F5A97">
            <w:pPr>
              <w:rPr>
                <w:b/>
                <w:bCs/>
                <w:sz w:val="20"/>
                <w:szCs w:val="20"/>
                <w:lang w:val="es-ES"/>
              </w:rPr>
            </w:pPr>
            <w:r w:rsidRPr="00F116B0">
              <w:rPr>
                <w:b/>
                <w:bCs/>
                <w:sz w:val="20"/>
                <w:szCs w:val="20"/>
                <w:lang w:val="es-ES"/>
              </w:rPr>
              <w:t>Título:</w:t>
            </w:r>
          </w:p>
        </w:tc>
        <w:tc>
          <w:tcPr>
            <w:tcW w:w="6945" w:type="dxa"/>
            <w:tcBorders>
              <w:left w:val="nil"/>
            </w:tcBorders>
            <w:vAlign w:val="center"/>
          </w:tcPr>
          <w:p w14:paraId="7F56C29C" w14:textId="72CD950C" w:rsidR="00294459" w:rsidRPr="00F116B0" w:rsidRDefault="00F63B57" w:rsidP="00BD03D7">
            <w:pPr>
              <w:jc w:val="both"/>
              <w:rPr>
                <w:rFonts w:ascii="Times New Roman" w:eastAsia="Times New Roman" w:hAnsi="Times New Roman" w:cs="Times New Roman"/>
                <w:sz w:val="20"/>
                <w:szCs w:val="20"/>
                <w:lang w:val="es-ES" w:eastAsia="es-ES"/>
              </w:rPr>
            </w:pPr>
            <w:r w:rsidRPr="00F63B57">
              <w:rPr>
                <w:sz w:val="20"/>
                <w:szCs w:val="20"/>
                <w:lang w:val="es-ES"/>
              </w:rPr>
              <w:t>Integración multimodal EEG-</w:t>
            </w:r>
            <w:proofErr w:type="spellStart"/>
            <w:r w:rsidRPr="00F63B57">
              <w:rPr>
                <w:sz w:val="20"/>
                <w:szCs w:val="20"/>
                <w:lang w:val="es-ES"/>
              </w:rPr>
              <w:t>fMRI</w:t>
            </w:r>
            <w:proofErr w:type="spellEnd"/>
            <w:r w:rsidRPr="00F63B57">
              <w:rPr>
                <w:sz w:val="20"/>
                <w:szCs w:val="20"/>
                <w:lang w:val="es-ES"/>
              </w:rPr>
              <w:t xml:space="preserve"> basada en teoría de grafos para la identificación de características cerebrales de la atención visual en el aprendizaje de la autorregulación en </w:t>
            </w:r>
            <w:proofErr w:type="spellStart"/>
            <w:r w:rsidRPr="00F63B57">
              <w:rPr>
                <w:sz w:val="20"/>
                <w:szCs w:val="20"/>
                <w:lang w:val="es-ES"/>
              </w:rPr>
              <w:t>Neurofeedback</w:t>
            </w:r>
            <w:proofErr w:type="spellEnd"/>
          </w:p>
        </w:tc>
      </w:tr>
      <w:tr w:rsidR="00191454" w:rsidRPr="00F149D4" w14:paraId="33AEB1BD" w14:textId="77777777" w:rsidTr="00191454">
        <w:tc>
          <w:tcPr>
            <w:tcW w:w="2689" w:type="dxa"/>
            <w:tcBorders>
              <w:right w:val="nil"/>
            </w:tcBorders>
            <w:vAlign w:val="center"/>
          </w:tcPr>
          <w:p w14:paraId="2234899D" w14:textId="6EC55320" w:rsidR="00532743" w:rsidRPr="00F116B0" w:rsidRDefault="00532743" w:rsidP="004F5A97">
            <w:pPr>
              <w:rPr>
                <w:b/>
                <w:bCs/>
                <w:sz w:val="20"/>
                <w:szCs w:val="20"/>
                <w:lang w:val="es-ES"/>
              </w:rPr>
            </w:pPr>
            <w:r w:rsidRPr="00F116B0">
              <w:rPr>
                <w:b/>
                <w:bCs/>
                <w:sz w:val="20"/>
                <w:szCs w:val="20"/>
                <w:lang w:val="es-ES"/>
              </w:rPr>
              <w:t>Tutor</w:t>
            </w:r>
            <w:r w:rsidR="006E25E4" w:rsidRPr="00F116B0">
              <w:rPr>
                <w:b/>
                <w:bCs/>
                <w:sz w:val="20"/>
                <w:szCs w:val="20"/>
                <w:lang w:val="es-ES"/>
              </w:rPr>
              <w:t>es</w:t>
            </w:r>
            <w:r w:rsidRPr="00F116B0">
              <w:rPr>
                <w:b/>
                <w:bCs/>
                <w:sz w:val="20"/>
                <w:szCs w:val="20"/>
                <w:lang w:val="es-ES"/>
              </w:rPr>
              <w:t>:</w:t>
            </w:r>
          </w:p>
        </w:tc>
        <w:tc>
          <w:tcPr>
            <w:tcW w:w="6945" w:type="dxa"/>
            <w:tcBorders>
              <w:left w:val="nil"/>
            </w:tcBorders>
            <w:vAlign w:val="center"/>
          </w:tcPr>
          <w:p w14:paraId="54900222" w14:textId="6AA28089" w:rsidR="00532743" w:rsidRPr="00F116B0" w:rsidRDefault="00914DB2" w:rsidP="006778C3">
            <w:pPr>
              <w:rPr>
                <w:sz w:val="20"/>
                <w:szCs w:val="20"/>
                <w:lang w:val="es-ES"/>
              </w:rPr>
            </w:pPr>
            <w:r w:rsidRPr="00F116B0">
              <w:rPr>
                <w:sz w:val="20"/>
                <w:szCs w:val="20"/>
                <w:lang w:val="es-ES"/>
              </w:rPr>
              <w:t>Javier</w:t>
            </w:r>
            <w:r w:rsidR="006778C3" w:rsidRPr="00F116B0">
              <w:rPr>
                <w:sz w:val="20"/>
                <w:szCs w:val="20"/>
                <w:lang w:val="es-ES"/>
              </w:rPr>
              <w:t xml:space="preserve"> Gómez Pilar</w:t>
            </w:r>
            <w:r w:rsidR="00F46B7D" w:rsidRPr="00F116B0">
              <w:rPr>
                <w:sz w:val="20"/>
                <w:szCs w:val="20"/>
                <w:lang w:val="es-ES"/>
              </w:rPr>
              <w:t xml:space="preserve"> y </w:t>
            </w:r>
            <w:r w:rsidR="00F63B57">
              <w:rPr>
                <w:sz w:val="20"/>
                <w:szCs w:val="20"/>
                <w:lang w:val="es-ES"/>
              </w:rPr>
              <w:t xml:space="preserve">Patrick </w:t>
            </w:r>
            <w:proofErr w:type="spellStart"/>
            <w:r w:rsidR="00F63B57">
              <w:rPr>
                <w:sz w:val="20"/>
                <w:szCs w:val="20"/>
                <w:lang w:val="es-ES"/>
              </w:rPr>
              <w:t>Vuilleumier</w:t>
            </w:r>
            <w:proofErr w:type="spellEnd"/>
          </w:p>
        </w:tc>
      </w:tr>
      <w:tr w:rsidR="006778C3" w:rsidRPr="00F149D4" w14:paraId="7B8F0F8F" w14:textId="77777777" w:rsidTr="00191454">
        <w:tc>
          <w:tcPr>
            <w:tcW w:w="2689" w:type="dxa"/>
            <w:tcBorders>
              <w:right w:val="nil"/>
            </w:tcBorders>
            <w:vAlign w:val="center"/>
          </w:tcPr>
          <w:p w14:paraId="4FE55BE7" w14:textId="2912B264" w:rsidR="006778C3" w:rsidRPr="00F116B0" w:rsidRDefault="006778C3" w:rsidP="006778C3">
            <w:pPr>
              <w:rPr>
                <w:b/>
                <w:bCs/>
                <w:sz w:val="20"/>
                <w:szCs w:val="20"/>
                <w:lang w:val="es-ES"/>
              </w:rPr>
            </w:pPr>
            <w:r w:rsidRPr="00F116B0">
              <w:rPr>
                <w:b/>
                <w:bCs/>
                <w:sz w:val="20"/>
                <w:szCs w:val="20"/>
                <w:lang w:val="es-ES"/>
              </w:rPr>
              <w:t>Departamento:</w:t>
            </w:r>
          </w:p>
        </w:tc>
        <w:tc>
          <w:tcPr>
            <w:tcW w:w="6945" w:type="dxa"/>
            <w:tcBorders>
              <w:left w:val="nil"/>
            </w:tcBorders>
            <w:vAlign w:val="center"/>
          </w:tcPr>
          <w:p w14:paraId="2D038842" w14:textId="54479F66" w:rsidR="00294459" w:rsidRPr="00F116B0" w:rsidRDefault="006778C3" w:rsidP="006778C3">
            <w:pPr>
              <w:rPr>
                <w:sz w:val="20"/>
                <w:szCs w:val="20"/>
                <w:lang w:val="es-ES"/>
              </w:rPr>
            </w:pPr>
            <w:r w:rsidRPr="00F116B0">
              <w:rPr>
                <w:sz w:val="20"/>
                <w:szCs w:val="20"/>
                <w:lang w:val="es-ES"/>
              </w:rPr>
              <w:t>Teoría de la Señal y Comunicaciones e Ingeniería Telemática</w:t>
            </w:r>
          </w:p>
        </w:tc>
      </w:tr>
      <w:tr w:rsidR="006778C3" w:rsidRPr="00046305" w14:paraId="39411455" w14:textId="77777777" w:rsidTr="00191454">
        <w:tc>
          <w:tcPr>
            <w:tcW w:w="2689" w:type="dxa"/>
            <w:tcBorders>
              <w:right w:val="nil"/>
            </w:tcBorders>
            <w:vAlign w:val="center"/>
          </w:tcPr>
          <w:p w14:paraId="3A54DB02" w14:textId="1D3DBABF" w:rsidR="006778C3" w:rsidRPr="00F116B0" w:rsidRDefault="006778C3" w:rsidP="006778C3">
            <w:pPr>
              <w:rPr>
                <w:b/>
                <w:bCs/>
                <w:sz w:val="20"/>
                <w:szCs w:val="20"/>
                <w:lang w:val="es-ES"/>
              </w:rPr>
            </w:pPr>
            <w:r w:rsidRPr="00F116B0">
              <w:rPr>
                <w:b/>
                <w:bCs/>
                <w:sz w:val="20"/>
                <w:szCs w:val="20"/>
                <w:lang w:val="es-ES"/>
              </w:rPr>
              <w:t>Resumen (máx. 150 palabras):</w:t>
            </w:r>
          </w:p>
        </w:tc>
        <w:tc>
          <w:tcPr>
            <w:tcW w:w="6945" w:type="dxa"/>
            <w:tcBorders>
              <w:left w:val="nil"/>
            </w:tcBorders>
            <w:vAlign w:val="center"/>
          </w:tcPr>
          <w:p w14:paraId="586145F4" w14:textId="0D51630B" w:rsidR="00891CDF" w:rsidRPr="00F116B0" w:rsidRDefault="00891CDF" w:rsidP="00891CDF">
            <w:pPr>
              <w:spacing w:after="60"/>
              <w:ind w:firstLine="314"/>
              <w:jc w:val="both"/>
              <w:rPr>
                <w:rFonts w:cstheme="minorHAnsi"/>
                <w:color w:val="000000"/>
                <w:sz w:val="20"/>
                <w:szCs w:val="20"/>
                <w:shd w:val="clear" w:color="auto" w:fill="FFFFFF"/>
                <w:lang w:val="es-ES"/>
              </w:rPr>
            </w:pPr>
            <w:r w:rsidRPr="00F116B0">
              <w:rPr>
                <w:rFonts w:cstheme="minorHAnsi"/>
                <w:color w:val="000000"/>
                <w:sz w:val="20"/>
                <w:szCs w:val="20"/>
                <w:shd w:val="clear" w:color="auto" w:fill="FFFFFF"/>
                <w:lang w:val="es-ES"/>
              </w:rPr>
              <w:t xml:space="preserve">La respuesta al </w:t>
            </w:r>
            <w:proofErr w:type="spellStart"/>
            <w:r w:rsidRPr="00F116B0">
              <w:rPr>
                <w:rFonts w:cstheme="minorHAnsi"/>
                <w:color w:val="000000"/>
                <w:sz w:val="20"/>
                <w:szCs w:val="20"/>
                <w:shd w:val="clear" w:color="auto" w:fill="FFFFFF"/>
                <w:lang w:val="es-ES"/>
              </w:rPr>
              <w:t>Neurofeedback</w:t>
            </w:r>
            <w:proofErr w:type="spellEnd"/>
            <w:r w:rsidRPr="00F116B0">
              <w:rPr>
                <w:rFonts w:cstheme="minorHAnsi"/>
                <w:color w:val="000000"/>
                <w:sz w:val="20"/>
                <w:szCs w:val="20"/>
                <w:shd w:val="clear" w:color="auto" w:fill="FFFFFF"/>
                <w:lang w:val="es-ES"/>
              </w:rPr>
              <w:t xml:space="preserve"> (NF) es notoriamente heterogénea entre individuos, lo que representa un desafío clínico significativo. La falta de un método fiable para predecir si un paciente se beneficiará de la terapia dificulta su implementación efectiva y la selección de candidatos.</w:t>
            </w:r>
          </w:p>
          <w:p w14:paraId="0415CD38" w14:textId="11999FFD" w:rsidR="00891CDF" w:rsidRPr="00F116B0" w:rsidRDefault="00891CDF" w:rsidP="00891CDF">
            <w:pPr>
              <w:spacing w:after="60"/>
              <w:ind w:firstLine="314"/>
              <w:jc w:val="both"/>
              <w:rPr>
                <w:rFonts w:cstheme="minorHAnsi"/>
                <w:color w:val="000000"/>
                <w:sz w:val="20"/>
                <w:szCs w:val="20"/>
                <w:shd w:val="clear" w:color="auto" w:fill="FFFFFF"/>
                <w:lang w:val="es-ES"/>
              </w:rPr>
            </w:pPr>
            <w:r w:rsidRPr="00F116B0">
              <w:rPr>
                <w:rFonts w:cstheme="minorHAnsi"/>
                <w:color w:val="000000"/>
                <w:sz w:val="20"/>
                <w:szCs w:val="20"/>
                <w:shd w:val="clear" w:color="auto" w:fill="FFFFFF"/>
                <w:lang w:val="es-ES"/>
              </w:rPr>
              <w:t>El uso de neuroimagen multimodal en estado de reposo</w:t>
            </w:r>
            <w:r w:rsidR="00F116B0" w:rsidRPr="00F116B0">
              <w:rPr>
                <w:rFonts w:cstheme="minorHAnsi"/>
                <w:color w:val="000000"/>
                <w:sz w:val="20"/>
                <w:szCs w:val="20"/>
                <w:shd w:val="clear" w:color="auto" w:fill="FFFFFF"/>
                <w:lang w:val="es-ES"/>
              </w:rPr>
              <w:t xml:space="preserve"> mediante la combinación de</w:t>
            </w:r>
            <w:r w:rsidRPr="00F116B0">
              <w:rPr>
                <w:rFonts w:cstheme="minorHAnsi"/>
                <w:color w:val="000000"/>
                <w:sz w:val="20"/>
                <w:szCs w:val="20"/>
                <w:shd w:val="clear" w:color="auto" w:fill="FFFFFF"/>
                <w:lang w:val="es-ES"/>
              </w:rPr>
              <w:t xml:space="preserve"> la resonancia magnética funcional (</w:t>
            </w:r>
            <w:proofErr w:type="spellStart"/>
            <w:r w:rsidRPr="00F116B0">
              <w:rPr>
                <w:rFonts w:cstheme="minorHAnsi"/>
                <w:color w:val="000000"/>
                <w:sz w:val="20"/>
                <w:szCs w:val="20"/>
                <w:shd w:val="clear" w:color="auto" w:fill="FFFFFF"/>
                <w:lang w:val="es-ES"/>
              </w:rPr>
              <w:t>fMRI</w:t>
            </w:r>
            <w:proofErr w:type="spellEnd"/>
            <w:r w:rsidRPr="00F116B0">
              <w:rPr>
                <w:rFonts w:cstheme="minorHAnsi"/>
                <w:color w:val="000000"/>
                <w:sz w:val="20"/>
                <w:szCs w:val="20"/>
                <w:shd w:val="clear" w:color="auto" w:fill="FFFFFF"/>
                <w:lang w:val="es-ES"/>
              </w:rPr>
              <w:t xml:space="preserve">) y la electroencefalografía (EEG), ofrece una ventana única para investigar las bases neuronales de esta variabilidad. Mientras el </w:t>
            </w:r>
            <w:proofErr w:type="spellStart"/>
            <w:r w:rsidRPr="00F116B0">
              <w:rPr>
                <w:rFonts w:cstheme="minorHAnsi"/>
                <w:color w:val="000000"/>
                <w:sz w:val="20"/>
                <w:szCs w:val="20"/>
                <w:shd w:val="clear" w:color="auto" w:fill="FFFFFF"/>
                <w:lang w:val="es-ES"/>
              </w:rPr>
              <w:t>fMRI</w:t>
            </w:r>
            <w:proofErr w:type="spellEnd"/>
            <w:r w:rsidRPr="00F116B0">
              <w:rPr>
                <w:rFonts w:cstheme="minorHAnsi"/>
                <w:color w:val="000000"/>
                <w:sz w:val="20"/>
                <w:szCs w:val="20"/>
                <w:shd w:val="clear" w:color="auto" w:fill="FFFFFF"/>
                <w:lang w:val="es-ES"/>
              </w:rPr>
              <w:t xml:space="preserve"> evalúa la conectividad funcional en redes profundas, el EEG registra la dinámica eléctrica de la corteza cerebral con una alta resolución temporal.</w:t>
            </w:r>
          </w:p>
          <w:p w14:paraId="51947288" w14:textId="17005E49" w:rsidR="00891CDF" w:rsidRPr="00F116B0" w:rsidRDefault="00891CDF" w:rsidP="00891CDF">
            <w:pPr>
              <w:spacing w:after="60"/>
              <w:ind w:firstLine="314"/>
              <w:jc w:val="both"/>
              <w:rPr>
                <w:rFonts w:cstheme="minorHAnsi"/>
                <w:color w:val="000000"/>
                <w:sz w:val="20"/>
                <w:szCs w:val="20"/>
                <w:shd w:val="clear" w:color="auto" w:fill="FFFFFF"/>
                <w:lang w:val="es-ES"/>
              </w:rPr>
            </w:pPr>
            <w:r w:rsidRPr="00F116B0">
              <w:rPr>
                <w:rFonts w:cstheme="minorHAnsi"/>
                <w:color w:val="000000"/>
                <w:sz w:val="20"/>
                <w:szCs w:val="20"/>
                <w:shd w:val="clear" w:color="auto" w:fill="FFFFFF"/>
                <w:lang w:val="es-ES"/>
              </w:rPr>
              <w:t xml:space="preserve">El objetivo de este Trabajo de Fin de Grado es investigar la interrelación entre las señales de </w:t>
            </w:r>
            <w:proofErr w:type="spellStart"/>
            <w:r w:rsidRPr="00F116B0">
              <w:rPr>
                <w:rFonts w:cstheme="minorHAnsi"/>
                <w:color w:val="000000"/>
                <w:sz w:val="20"/>
                <w:szCs w:val="20"/>
                <w:shd w:val="clear" w:color="auto" w:fill="FFFFFF"/>
                <w:lang w:val="es-ES"/>
              </w:rPr>
              <w:t>fMRI</w:t>
            </w:r>
            <w:proofErr w:type="spellEnd"/>
            <w:r w:rsidRPr="00F116B0">
              <w:rPr>
                <w:rFonts w:cstheme="minorHAnsi"/>
                <w:color w:val="000000"/>
                <w:sz w:val="20"/>
                <w:szCs w:val="20"/>
                <w:shd w:val="clear" w:color="auto" w:fill="FFFFFF"/>
                <w:lang w:val="es-ES"/>
              </w:rPr>
              <w:t xml:space="preserve"> y EEG en estado de reposo y cómo esta relación se diferencia en los sujetos que responden bien al </w:t>
            </w:r>
            <w:proofErr w:type="spellStart"/>
            <w:r w:rsidR="00F116B0" w:rsidRPr="00F116B0">
              <w:rPr>
                <w:rFonts w:cstheme="minorHAnsi"/>
                <w:color w:val="000000"/>
                <w:sz w:val="20"/>
                <w:szCs w:val="20"/>
                <w:shd w:val="clear" w:color="auto" w:fill="FFFFFF"/>
                <w:lang w:val="es-ES"/>
              </w:rPr>
              <w:t>N</w:t>
            </w:r>
            <w:r w:rsidRPr="00F116B0">
              <w:rPr>
                <w:rFonts w:cstheme="minorHAnsi"/>
                <w:color w:val="000000"/>
                <w:sz w:val="20"/>
                <w:szCs w:val="20"/>
                <w:shd w:val="clear" w:color="auto" w:fill="FFFFFF"/>
                <w:lang w:val="es-ES"/>
              </w:rPr>
              <w:t>eurofeedback</w:t>
            </w:r>
            <w:proofErr w:type="spellEnd"/>
            <w:r w:rsidRPr="00F116B0">
              <w:rPr>
                <w:rFonts w:cstheme="minorHAnsi"/>
                <w:color w:val="000000"/>
                <w:sz w:val="20"/>
                <w:szCs w:val="20"/>
                <w:shd w:val="clear" w:color="auto" w:fill="FFFFFF"/>
                <w:lang w:val="es-ES"/>
              </w:rPr>
              <w:t xml:space="preserve"> ("</w:t>
            </w:r>
            <w:r w:rsidR="00F116B0" w:rsidRPr="00F116B0">
              <w:rPr>
                <w:rFonts w:cstheme="minorHAnsi"/>
                <w:color w:val="000000"/>
                <w:sz w:val="20"/>
                <w:szCs w:val="20"/>
                <w:shd w:val="clear" w:color="auto" w:fill="FFFFFF"/>
                <w:lang w:val="es-ES"/>
              </w:rPr>
              <w:t xml:space="preserve"> </w:t>
            </w:r>
            <w:proofErr w:type="spellStart"/>
            <w:r w:rsidR="00F116B0" w:rsidRPr="00F116B0">
              <w:rPr>
                <w:rFonts w:cstheme="minorHAnsi"/>
                <w:i/>
                <w:iCs/>
                <w:color w:val="000000"/>
                <w:sz w:val="20"/>
                <w:szCs w:val="20"/>
                <w:shd w:val="clear" w:color="auto" w:fill="FFFFFF"/>
                <w:lang w:val="es-ES"/>
              </w:rPr>
              <w:t>learners</w:t>
            </w:r>
            <w:proofErr w:type="spellEnd"/>
            <w:r w:rsidRPr="00F116B0">
              <w:rPr>
                <w:rFonts w:cstheme="minorHAnsi"/>
                <w:color w:val="000000"/>
                <w:sz w:val="20"/>
                <w:szCs w:val="20"/>
                <w:shd w:val="clear" w:color="auto" w:fill="FFFFFF"/>
                <w:lang w:val="es-ES"/>
              </w:rPr>
              <w:t>") y en aquellos que no ("</w:t>
            </w:r>
            <w:r w:rsidR="00F116B0" w:rsidRPr="00F116B0">
              <w:rPr>
                <w:rFonts w:cstheme="minorHAnsi"/>
                <w:i/>
                <w:iCs/>
                <w:color w:val="000000"/>
                <w:sz w:val="20"/>
                <w:szCs w:val="20"/>
                <w:shd w:val="clear" w:color="auto" w:fill="FFFFFF"/>
                <w:lang w:val="es-ES"/>
              </w:rPr>
              <w:t>non-</w:t>
            </w:r>
            <w:proofErr w:type="spellStart"/>
            <w:r w:rsidR="00F116B0" w:rsidRPr="00F116B0">
              <w:rPr>
                <w:rFonts w:cstheme="minorHAnsi"/>
                <w:i/>
                <w:iCs/>
                <w:color w:val="000000"/>
                <w:sz w:val="20"/>
                <w:szCs w:val="20"/>
                <w:shd w:val="clear" w:color="auto" w:fill="FFFFFF"/>
                <w:lang w:val="es-ES"/>
              </w:rPr>
              <w:t>learners</w:t>
            </w:r>
            <w:proofErr w:type="spellEnd"/>
            <w:r w:rsidRPr="00F116B0">
              <w:rPr>
                <w:rFonts w:cstheme="minorHAnsi"/>
                <w:color w:val="000000"/>
                <w:sz w:val="20"/>
                <w:szCs w:val="20"/>
                <w:shd w:val="clear" w:color="auto" w:fill="FFFFFF"/>
                <w:lang w:val="es-ES"/>
              </w:rPr>
              <w:t>"). A través del análisis de datos de conectividad funcional y</w:t>
            </w:r>
            <w:r w:rsidR="00F116B0" w:rsidRPr="00F116B0">
              <w:rPr>
                <w:rFonts w:cstheme="minorHAnsi"/>
                <w:color w:val="000000"/>
                <w:sz w:val="20"/>
                <w:szCs w:val="20"/>
                <w:shd w:val="clear" w:color="auto" w:fill="FFFFFF"/>
                <w:lang w:val="es-ES"/>
              </w:rPr>
              <w:t>/o</w:t>
            </w:r>
            <w:r w:rsidRPr="00F116B0">
              <w:rPr>
                <w:rFonts w:cstheme="minorHAnsi"/>
                <w:color w:val="000000"/>
                <w:sz w:val="20"/>
                <w:szCs w:val="20"/>
                <w:shd w:val="clear" w:color="auto" w:fill="FFFFFF"/>
                <w:lang w:val="es-ES"/>
              </w:rPr>
              <w:t xml:space="preserve"> actividad neurofisiológica, se busca identificar las características combinadas que puedan servir como biomarcadores predictivos.</w:t>
            </w:r>
          </w:p>
          <w:p w14:paraId="6462B184" w14:textId="2D0F7185" w:rsidR="00294459" w:rsidRPr="00F116B0" w:rsidRDefault="00891CDF" w:rsidP="00891CDF">
            <w:pPr>
              <w:spacing w:after="60"/>
              <w:ind w:firstLine="314"/>
              <w:jc w:val="both"/>
              <w:rPr>
                <w:sz w:val="20"/>
                <w:szCs w:val="20"/>
                <w:lang w:val="es-ES"/>
              </w:rPr>
            </w:pPr>
            <w:r w:rsidRPr="00F116B0">
              <w:rPr>
                <w:rFonts w:cstheme="minorHAnsi"/>
                <w:color w:val="000000"/>
                <w:sz w:val="20"/>
                <w:szCs w:val="20"/>
                <w:shd w:val="clear" w:color="auto" w:fill="FFFFFF"/>
                <w:lang w:val="es-ES"/>
              </w:rPr>
              <w:t>El estudiante se unirá a un equipo de investigación en neurociencia computacional, co</w:t>
            </w:r>
            <w:r w:rsidR="00F116B0" w:rsidRPr="00F116B0">
              <w:rPr>
                <w:rFonts w:cstheme="minorHAnsi"/>
                <w:color w:val="000000"/>
                <w:sz w:val="20"/>
                <w:szCs w:val="20"/>
                <w:shd w:val="clear" w:color="auto" w:fill="FFFFFF"/>
                <w:lang w:val="es-ES"/>
              </w:rPr>
              <w:t xml:space="preserve">n colaboradores internacionales líderes </w:t>
            </w:r>
            <w:r w:rsidRPr="00F116B0">
              <w:rPr>
                <w:rFonts w:cstheme="minorHAnsi"/>
                <w:color w:val="000000"/>
                <w:sz w:val="20"/>
                <w:szCs w:val="20"/>
                <w:shd w:val="clear" w:color="auto" w:fill="FFFFFF"/>
                <w:lang w:val="es-ES"/>
              </w:rPr>
              <w:t>en el procesa</w:t>
            </w:r>
            <w:r w:rsidR="00F116B0" w:rsidRPr="00F116B0">
              <w:rPr>
                <w:rFonts w:cstheme="minorHAnsi"/>
                <w:color w:val="000000"/>
                <w:sz w:val="20"/>
                <w:szCs w:val="20"/>
                <w:shd w:val="clear" w:color="auto" w:fill="FFFFFF"/>
                <w:lang w:val="es-ES"/>
              </w:rPr>
              <w:t>do</w:t>
            </w:r>
            <w:r w:rsidRPr="00F116B0">
              <w:rPr>
                <w:rFonts w:cstheme="minorHAnsi"/>
                <w:color w:val="000000"/>
                <w:sz w:val="20"/>
                <w:szCs w:val="20"/>
                <w:shd w:val="clear" w:color="auto" w:fill="FFFFFF"/>
                <w:lang w:val="es-ES"/>
              </w:rPr>
              <w:t xml:space="preserve"> de datos</w:t>
            </w:r>
            <w:r w:rsidR="00F116B0" w:rsidRPr="00F116B0">
              <w:rPr>
                <w:rFonts w:cstheme="minorHAnsi"/>
                <w:color w:val="000000"/>
                <w:sz w:val="20"/>
                <w:szCs w:val="20"/>
                <w:shd w:val="clear" w:color="auto" w:fill="FFFFFF"/>
                <w:lang w:val="es-ES"/>
              </w:rPr>
              <w:t xml:space="preserve"> neuronales</w:t>
            </w:r>
            <w:r w:rsidRPr="00F116B0">
              <w:rPr>
                <w:rFonts w:cstheme="minorHAnsi"/>
                <w:color w:val="000000"/>
                <w:sz w:val="20"/>
                <w:szCs w:val="20"/>
                <w:shd w:val="clear" w:color="auto" w:fill="FFFFFF"/>
                <w:lang w:val="es-ES"/>
              </w:rPr>
              <w:t>, el análisis de las señales multimodales y la comparación de las propiedades cerebro-conducta entre los grupos. Esta investigación no solo busca</w:t>
            </w:r>
            <w:r w:rsidR="00F116B0" w:rsidRPr="00F116B0">
              <w:rPr>
                <w:rFonts w:cstheme="minorHAnsi"/>
                <w:color w:val="000000"/>
                <w:sz w:val="20"/>
                <w:szCs w:val="20"/>
                <w:shd w:val="clear" w:color="auto" w:fill="FFFFFF"/>
                <w:lang w:val="es-ES"/>
              </w:rPr>
              <w:t>rá i</w:t>
            </w:r>
            <w:r w:rsidRPr="00F116B0">
              <w:rPr>
                <w:rFonts w:cstheme="minorHAnsi"/>
                <w:color w:val="000000"/>
                <w:sz w:val="20"/>
                <w:szCs w:val="20"/>
                <w:shd w:val="clear" w:color="auto" w:fill="FFFFFF"/>
                <w:lang w:val="es-ES"/>
              </w:rPr>
              <w:t xml:space="preserve">dentificar la base biológica de la variabilidad en la respuesta al </w:t>
            </w:r>
            <w:proofErr w:type="spellStart"/>
            <w:r w:rsidR="00F116B0" w:rsidRPr="00F116B0">
              <w:rPr>
                <w:rFonts w:cstheme="minorHAnsi"/>
                <w:color w:val="000000"/>
                <w:sz w:val="20"/>
                <w:szCs w:val="20"/>
                <w:shd w:val="clear" w:color="auto" w:fill="FFFFFF"/>
                <w:lang w:val="es-ES"/>
              </w:rPr>
              <w:t>N</w:t>
            </w:r>
            <w:r w:rsidRPr="00F116B0">
              <w:rPr>
                <w:rFonts w:cstheme="minorHAnsi"/>
                <w:color w:val="000000"/>
                <w:sz w:val="20"/>
                <w:szCs w:val="20"/>
                <w:shd w:val="clear" w:color="auto" w:fill="FFFFFF"/>
                <w:lang w:val="es-ES"/>
              </w:rPr>
              <w:t>eurofeedback</w:t>
            </w:r>
            <w:proofErr w:type="spellEnd"/>
            <w:r w:rsidRPr="00F116B0">
              <w:rPr>
                <w:rFonts w:cstheme="minorHAnsi"/>
                <w:color w:val="000000"/>
                <w:sz w:val="20"/>
                <w:szCs w:val="20"/>
                <w:shd w:val="clear" w:color="auto" w:fill="FFFFFF"/>
                <w:lang w:val="es-ES"/>
              </w:rPr>
              <w:t>, sino que también sienta las bases para futuros modelos predictivo</w:t>
            </w:r>
          </w:p>
        </w:tc>
      </w:tr>
      <w:tr w:rsidR="006778C3" w14:paraId="568B6061" w14:textId="77777777" w:rsidTr="00191454">
        <w:tc>
          <w:tcPr>
            <w:tcW w:w="2689" w:type="dxa"/>
            <w:tcBorders>
              <w:right w:val="nil"/>
            </w:tcBorders>
            <w:vAlign w:val="center"/>
          </w:tcPr>
          <w:p w14:paraId="1B8B8612" w14:textId="77777777" w:rsidR="006778C3" w:rsidRPr="00F116B0" w:rsidRDefault="006778C3" w:rsidP="006778C3">
            <w:pPr>
              <w:rPr>
                <w:b/>
                <w:bCs/>
                <w:sz w:val="20"/>
                <w:szCs w:val="20"/>
                <w:lang w:val="es-ES"/>
              </w:rPr>
            </w:pPr>
            <w:r w:rsidRPr="00F116B0">
              <w:rPr>
                <w:b/>
                <w:bCs/>
                <w:sz w:val="20"/>
                <w:szCs w:val="20"/>
                <w:lang w:val="es-ES"/>
              </w:rPr>
              <w:t>Palabras clave:</w:t>
            </w:r>
          </w:p>
        </w:tc>
        <w:tc>
          <w:tcPr>
            <w:tcW w:w="6945" w:type="dxa"/>
            <w:tcBorders>
              <w:left w:val="nil"/>
            </w:tcBorders>
            <w:vAlign w:val="center"/>
          </w:tcPr>
          <w:p w14:paraId="52A31C8E" w14:textId="1D65CAC1" w:rsidR="006778C3" w:rsidRPr="00F116B0" w:rsidRDefault="00891CDF" w:rsidP="00891CDF">
            <w:pPr>
              <w:jc w:val="both"/>
              <w:rPr>
                <w:sz w:val="20"/>
                <w:szCs w:val="20"/>
                <w:lang w:val="es-ES"/>
              </w:rPr>
            </w:pPr>
            <w:proofErr w:type="spellStart"/>
            <w:r w:rsidRPr="00F116B0">
              <w:rPr>
                <w:sz w:val="20"/>
                <w:szCs w:val="20"/>
                <w:lang w:val="es-ES"/>
              </w:rPr>
              <w:t>Neurofeedback</w:t>
            </w:r>
            <w:proofErr w:type="spellEnd"/>
            <w:r w:rsidRPr="00F116B0">
              <w:rPr>
                <w:sz w:val="20"/>
                <w:szCs w:val="20"/>
                <w:lang w:val="es-ES"/>
              </w:rPr>
              <w:t xml:space="preserve">; Biomarcadores predictivos; </w:t>
            </w:r>
            <w:proofErr w:type="spellStart"/>
            <w:r w:rsidRPr="00F116B0">
              <w:rPr>
                <w:sz w:val="20"/>
                <w:szCs w:val="20"/>
                <w:lang w:val="es-ES"/>
              </w:rPr>
              <w:t>fMRI</w:t>
            </w:r>
            <w:proofErr w:type="spellEnd"/>
            <w:r w:rsidRPr="00F116B0">
              <w:rPr>
                <w:sz w:val="20"/>
                <w:szCs w:val="20"/>
                <w:lang w:val="es-ES"/>
              </w:rPr>
              <w:t>; EEG; Neuroimagen multimodal</w:t>
            </w:r>
            <w:r w:rsidR="00F116B0" w:rsidRPr="00F116B0">
              <w:rPr>
                <w:sz w:val="20"/>
                <w:szCs w:val="20"/>
                <w:lang w:val="es-ES"/>
              </w:rPr>
              <w:t>, Modelos predictivos</w:t>
            </w:r>
          </w:p>
        </w:tc>
      </w:tr>
      <w:tr w:rsidR="006778C3" w:rsidRPr="00F149D4" w14:paraId="3AC08E72" w14:textId="77777777" w:rsidTr="00191454">
        <w:tc>
          <w:tcPr>
            <w:tcW w:w="2689" w:type="dxa"/>
            <w:tcBorders>
              <w:right w:val="nil"/>
            </w:tcBorders>
            <w:vAlign w:val="center"/>
          </w:tcPr>
          <w:p w14:paraId="21FE42D4" w14:textId="41A8F7E1" w:rsidR="006778C3" w:rsidRPr="00F116B0" w:rsidRDefault="006778C3" w:rsidP="006778C3">
            <w:pPr>
              <w:rPr>
                <w:b/>
                <w:bCs/>
                <w:sz w:val="20"/>
                <w:szCs w:val="20"/>
                <w:lang w:val="es-ES"/>
              </w:rPr>
            </w:pPr>
            <w:r w:rsidRPr="00F116B0">
              <w:rPr>
                <w:b/>
                <w:bCs/>
                <w:sz w:val="20"/>
                <w:szCs w:val="20"/>
                <w:lang w:val="es-ES"/>
              </w:rPr>
              <w:t>Competencias del Título que el TFG desarrolla más profundamente (máx. 4)</w:t>
            </w:r>
          </w:p>
        </w:tc>
        <w:tc>
          <w:tcPr>
            <w:tcW w:w="6945" w:type="dxa"/>
            <w:tcBorders>
              <w:left w:val="nil"/>
            </w:tcBorders>
            <w:vAlign w:val="center"/>
          </w:tcPr>
          <w:p w14:paraId="2DBE5E5C" w14:textId="3BD13CC3" w:rsidR="003A2CA9" w:rsidRPr="00F116B0" w:rsidRDefault="003A2CA9" w:rsidP="00891CDF">
            <w:pPr>
              <w:tabs>
                <w:tab w:val="left" w:pos="739"/>
              </w:tabs>
              <w:ind w:left="597" w:hanging="597"/>
              <w:jc w:val="both"/>
              <w:rPr>
                <w:sz w:val="20"/>
                <w:szCs w:val="20"/>
                <w:lang w:val="es-ES"/>
              </w:rPr>
            </w:pPr>
            <w:r w:rsidRPr="00F116B0">
              <w:rPr>
                <w:sz w:val="20"/>
                <w:szCs w:val="20"/>
                <w:lang w:val="es-ES"/>
              </w:rPr>
              <w:t>CT1.</w:t>
            </w:r>
            <w:r w:rsidR="00D52567" w:rsidRPr="00F116B0">
              <w:rPr>
                <w:sz w:val="20"/>
                <w:szCs w:val="20"/>
                <w:lang w:val="es-ES"/>
              </w:rPr>
              <w:t xml:space="preserve"> </w:t>
            </w:r>
            <w:r w:rsidR="00D52567" w:rsidRPr="00F116B0">
              <w:rPr>
                <w:sz w:val="20"/>
                <w:szCs w:val="20"/>
                <w:lang w:val="es-ES"/>
              </w:rPr>
              <w:tab/>
            </w:r>
            <w:r w:rsidRPr="00F116B0">
              <w:rPr>
                <w:sz w:val="20"/>
                <w:szCs w:val="20"/>
                <w:lang w:val="es-ES"/>
              </w:rPr>
              <w:t>Desarrollar capacidades de comunicación interpersonal y aprender a trabajar en equipos multidisciplinares, multiculturales e internacionales.</w:t>
            </w:r>
          </w:p>
          <w:p w14:paraId="7B36B208" w14:textId="4F33436F" w:rsidR="003A2CA9" w:rsidRPr="00F116B0" w:rsidRDefault="003A2CA9" w:rsidP="00891CDF">
            <w:pPr>
              <w:ind w:left="597" w:hanging="597"/>
              <w:jc w:val="both"/>
              <w:rPr>
                <w:sz w:val="20"/>
                <w:szCs w:val="20"/>
                <w:lang w:val="es-ES"/>
              </w:rPr>
            </w:pPr>
            <w:r w:rsidRPr="00F116B0">
              <w:rPr>
                <w:sz w:val="20"/>
                <w:szCs w:val="20"/>
                <w:lang w:val="es-ES"/>
              </w:rPr>
              <w:t>CE1.</w:t>
            </w:r>
            <w:r w:rsidR="00D52567" w:rsidRPr="00F116B0">
              <w:rPr>
                <w:sz w:val="20"/>
                <w:szCs w:val="20"/>
                <w:lang w:val="es-ES"/>
              </w:rPr>
              <w:t xml:space="preserve"> </w:t>
            </w:r>
            <w:r w:rsidR="00D52567" w:rsidRPr="00F116B0">
              <w:rPr>
                <w:sz w:val="20"/>
                <w:szCs w:val="20"/>
                <w:lang w:val="es-ES"/>
              </w:rPr>
              <w:tab/>
            </w:r>
            <w:r w:rsidRPr="00F116B0">
              <w:rPr>
                <w:sz w:val="20"/>
                <w:szCs w:val="20"/>
                <w:lang w:val="es-ES"/>
              </w:rPr>
              <w:t>Adquirir conocimientos básicos sobre anatomía y fisiología humanas e identificar problemas médicos que puedan ser tratados mediante técnicas englobadas en la Ingeniería Biomédica.</w:t>
            </w:r>
          </w:p>
          <w:p w14:paraId="32567B2F" w14:textId="5DFEA794" w:rsidR="006778C3" w:rsidRPr="00F116B0" w:rsidRDefault="003A2CA9" w:rsidP="00891CDF">
            <w:pPr>
              <w:ind w:left="597" w:hanging="597"/>
              <w:jc w:val="both"/>
              <w:rPr>
                <w:sz w:val="20"/>
                <w:szCs w:val="20"/>
                <w:lang w:val="es-ES"/>
              </w:rPr>
            </w:pPr>
            <w:r w:rsidRPr="00F116B0">
              <w:rPr>
                <w:sz w:val="20"/>
                <w:szCs w:val="20"/>
                <w:lang w:val="es-ES"/>
              </w:rPr>
              <w:t>CE9.</w:t>
            </w:r>
            <w:r w:rsidR="00D52567" w:rsidRPr="00F116B0">
              <w:rPr>
                <w:sz w:val="20"/>
                <w:szCs w:val="20"/>
                <w:lang w:val="es-ES"/>
              </w:rPr>
              <w:t xml:space="preserve"> </w:t>
            </w:r>
            <w:r w:rsidR="00D52567" w:rsidRPr="00F116B0">
              <w:rPr>
                <w:sz w:val="20"/>
                <w:szCs w:val="20"/>
                <w:lang w:val="es-ES"/>
              </w:rPr>
              <w:tab/>
            </w:r>
            <w:r w:rsidRPr="00F116B0">
              <w:rPr>
                <w:sz w:val="20"/>
                <w:szCs w:val="20"/>
                <w:lang w:val="es-ES"/>
              </w:rPr>
              <w:t xml:space="preserve">Comprender las técnicas existentes de tratamiento de señales biomédicas para obtener información de </w:t>
            </w:r>
            <w:proofErr w:type="gramStart"/>
            <w:r w:rsidRPr="00F116B0">
              <w:rPr>
                <w:sz w:val="20"/>
                <w:szCs w:val="20"/>
                <w:lang w:val="es-ES"/>
              </w:rPr>
              <w:t>las mismas</w:t>
            </w:r>
            <w:proofErr w:type="gramEnd"/>
            <w:r w:rsidRPr="00F116B0">
              <w:rPr>
                <w:sz w:val="20"/>
                <w:szCs w:val="20"/>
                <w:lang w:val="es-ES"/>
              </w:rPr>
              <w:t>.</w:t>
            </w:r>
          </w:p>
        </w:tc>
      </w:tr>
      <w:tr w:rsidR="006778C3" w:rsidRPr="00F149D4" w14:paraId="78AA7326" w14:textId="77777777" w:rsidTr="00191454">
        <w:tc>
          <w:tcPr>
            <w:tcW w:w="9634" w:type="dxa"/>
            <w:gridSpan w:val="2"/>
            <w:vAlign w:val="center"/>
          </w:tcPr>
          <w:p w14:paraId="66B36FBA" w14:textId="265F964C" w:rsidR="006778C3" w:rsidRPr="00394C26" w:rsidRDefault="006778C3" w:rsidP="006778C3">
            <w:pPr>
              <w:rPr>
                <w:b/>
                <w:bCs/>
                <w:sz w:val="22"/>
                <w:szCs w:val="22"/>
                <w:lang w:val="es-ES"/>
              </w:rPr>
            </w:pPr>
            <w:r w:rsidRPr="00394C26">
              <w:rPr>
                <w:b/>
                <w:bCs/>
                <w:sz w:val="22"/>
                <w:szCs w:val="22"/>
                <w:lang w:val="es-ES"/>
              </w:rPr>
              <w:t>…………</w:t>
            </w:r>
            <w:proofErr w:type="gramStart"/>
            <w:r w:rsidRPr="00394C26">
              <w:rPr>
                <w:rFonts w:ascii="Wingdings" w:hAnsi="Wingdings" w:cs="Wingdings"/>
                <w:b/>
                <w:bCs/>
                <w:color w:val="000000" w:themeColor="text1"/>
              </w:rPr>
              <w:t></w:t>
            </w:r>
            <w:r w:rsidRPr="00394C26">
              <w:rPr>
                <w:b/>
                <w:bCs/>
                <w:color w:val="000000" w:themeColor="text1"/>
                <w:sz w:val="22"/>
                <w:szCs w:val="22"/>
                <w:lang w:val="es-ES"/>
              </w:rPr>
              <w:t xml:space="preserve">  </w:t>
            </w:r>
            <w:r w:rsidRPr="00394C26">
              <w:rPr>
                <w:b/>
                <w:bCs/>
                <w:sz w:val="22"/>
                <w:szCs w:val="22"/>
                <w:lang w:val="es-ES"/>
              </w:rPr>
              <w:t>Asociado</w:t>
            </w:r>
            <w:proofErr w:type="gramEnd"/>
            <w:r w:rsidRPr="00394C26">
              <w:rPr>
                <w:b/>
                <w:bCs/>
                <w:sz w:val="22"/>
                <w:szCs w:val="22"/>
                <w:lang w:val="es-ES"/>
              </w:rPr>
              <w:t xml:space="preserve"> a Prácticas Externas</w:t>
            </w:r>
          </w:p>
          <w:p w14:paraId="2A5E247C" w14:textId="479C2BA2" w:rsidR="006778C3" w:rsidRPr="00532743" w:rsidRDefault="006778C3" w:rsidP="006778C3">
            <w:pPr>
              <w:rPr>
                <w:sz w:val="22"/>
                <w:szCs w:val="22"/>
                <w:lang w:val="es-ES"/>
              </w:rPr>
            </w:pPr>
            <w:r>
              <w:rPr>
                <w:sz w:val="22"/>
                <w:szCs w:val="22"/>
                <w:lang w:val="es-ES"/>
              </w:rPr>
              <w:t xml:space="preserve">                       Nombre del estudiante preasignado (si procede):</w:t>
            </w:r>
            <w:r w:rsidR="00046305">
              <w:rPr>
                <w:sz w:val="22"/>
                <w:szCs w:val="22"/>
                <w:lang w:val="es-ES"/>
              </w:rPr>
              <w:t xml:space="preserve"> </w:t>
            </w:r>
            <w:r w:rsidR="00F33B38">
              <w:rPr>
                <w:sz w:val="22"/>
                <w:szCs w:val="22"/>
                <w:lang w:val="es-ES"/>
              </w:rPr>
              <w:t>Nadia Andrés Núñez</w:t>
            </w:r>
          </w:p>
        </w:tc>
      </w:tr>
    </w:tbl>
    <w:p w14:paraId="7A9C830A" w14:textId="53DBF0A2" w:rsidR="00532743" w:rsidRPr="00F63B57" w:rsidRDefault="00F63B57" w:rsidP="00532743">
      <w:pPr>
        <w:jc w:val="both"/>
        <w:rPr>
          <w:sz w:val="16"/>
          <w:szCs w:val="16"/>
          <w:lang w:val="es-ES"/>
        </w:rPr>
      </w:pPr>
      <w:r w:rsidRPr="00F63B57">
        <w:rPr>
          <w:sz w:val="16"/>
          <w:szCs w:val="16"/>
          <w:lang w:val="es-ES"/>
        </w:rPr>
        <w:t xml:space="preserve"> </w:t>
      </w:r>
    </w:p>
    <w:tbl>
      <w:tblPr>
        <w:tblStyle w:val="Tablaconcuadrcula"/>
        <w:tblW w:w="9634" w:type="dxa"/>
        <w:tblLook w:val="04A0" w:firstRow="1" w:lastRow="0" w:firstColumn="1" w:lastColumn="0" w:noHBand="0" w:noVBand="1"/>
      </w:tblPr>
      <w:tblGrid>
        <w:gridCol w:w="1838"/>
        <w:gridCol w:w="7796"/>
      </w:tblGrid>
      <w:tr w:rsidR="00191454" w:rsidRPr="00F149D4"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rsidRPr="00351774" w14:paraId="65F915EF" w14:textId="77777777" w:rsidTr="00191454">
        <w:tc>
          <w:tcPr>
            <w:tcW w:w="1838" w:type="dxa"/>
            <w:tcBorders>
              <w:right w:val="nil"/>
            </w:tcBorders>
            <w:vAlign w:val="center"/>
          </w:tcPr>
          <w:p w14:paraId="77CAE734" w14:textId="648C1C17" w:rsidR="004F5A97" w:rsidRPr="00FA540A" w:rsidRDefault="00394C26" w:rsidP="00D44E97">
            <w:pPr>
              <w:rPr>
                <w:b/>
                <w:bCs/>
                <w:sz w:val="22"/>
                <w:szCs w:val="22"/>
                <w:lang w:val="es-ES"/>
              </w:rPr>
            </w:pPr>
            <w:r w:rsidRPr="00FA540A">
              <w:rPr>
                <w:b/>
                <w:bCs/>
                <w:sz w:val="22"/>
                <w:szCs w:val="22"/>
                <w:lang w:val="es-ES"/>
              </w:rPr>
              <w:t>Presidente</w:t>
            </w:r>
            <w:r w:rsidR="004F5A97" w:rsidRPr="00FA540A">
              <w:rPr>
                <w:b/>
                <w:bCs/>
                <w:sz w:val="22"/>
                <w:szCs w:val="22"/>
                <w:lang w:val="es-ES"/>
              </w:rPr>
              <w:t>:</w:t>
            </w:r>
          </w:p>
        </w:tc>
        <w:tc>
          <w:tcPr>
            <w:tcW w:w="7796" w:type="dxa"/>
            <w:tcBorders>
              <w:left w:val="nil"/>
            </w:tcBorders>
            <w:vAlign w:val="center"/>
          </w:tcPr>
          <w:p w14:paraId="39B4BE66" w14:textId="5E6CE376" w:rsidR="00351774" w:rsidRPr="00993BF8" w:rsidRDefault="00046305" w:rsidP="004D4CF7">
            <w:pPr>
              <w:rPr>
                <w:sz w:val="22"/>
                <w:szCs w:val="22"/>
                <w:lang w:val="pt-BR"/>
              </w:rPr>
            </w:pPr>
            <w:proofErr w:type="spellStart"/>
            <w:r>
              <w:rPr>
                <w:sz w:val="22"/>
                <w:szCs w:val="22"/>
                <w:lang w:val="pt-BR"/>
              </w:rPr>
              <w:t>Jesús</w:t>
            </w:r>
            <w:proofErr w:type="spellEnd"/>
            <w:r>
              <w:rPr>
                <w:sz w:val="22"/>
                <w:szCs w:val="22"/>
                <w:lang w:val="pt-BR"/>
              </w:rPr>
              <w:t xml:space="preserve"> </w:t>
            </w:r>
            <w:proofErr w:type="spellStart"/>
            <w:r>
              <w:rPr>
                <w:sz w:val="22"/>
                <w:szCs w:val="22"/>
                <w:lang w:val="pt-BR"/>
              </w:rPr>
              <w:t>Poza</w:t>
            </w:r>
            <w:proofErr w:type="spellEnd"/>
            <w:r>
              <w:rPr>
                <w:sz w:val="22"/>
                <w:szCs w:val="22"/>
                <w:lang w:val="pt-BR"/>
              </w:rPr>
              <w:t xml:space="preserve"> Crespo</w:t>
            </w:r>
          </w:p>
        </w:tc>
      </w:tr>
      <w:tr w:rsidR="00191454" w14:paraId="1A5DFC4D" w14:textId="77777777" w:rsidTr="00F46B7D">
        <w:tc>
          <w:tcPr>
            <w:tcW w:w="1838" w:type="dxa"/>
            <w:tcBorders>
              <w:right w:val="nil"/>
            </w:tcBorders>
            <w:vAlign w:val="center"/>
          </w:tcPr>
          <w:p w14:paraId="1FCB6B96" w14:textId="26BC9BA6" w:rsidR="004F5A97" w:rsidRPr="00FA540A" w:rsidRDefault="00394C26" w:rsidP="00D44E97">
            <w:pPr>
              <w:rPr>
                <w:b/>
                <w:bCs/>
                <w:sz w:val="22"/>
                <w:szCs w:val="22"/>
                <w:lang w:val="es-ES"/>
              </w:rPr>
            </w:pPr>
            <w:r w:rsidRPr="00FA540A">
              <w:rPr>
                <w:b/>
                <w:bCs/>
                <w:sz w:val="22"/>
                <w:szCs w:val="22"/>
                <w:lang w:val="es-ES"/>
              </w:rPr>
              <w:t>Secretario</w:t>
            </w:r>
            <w:r w:rsidR="004F5A97" w:rsidRPr="00FA540A">
              <w:rPr>
                <w:b/>
                <w:bCs/>
                <w:sz w:val="22"/>
                <w:szCs w:val="22"/>
                <w:lang w:val="es-ES"/>
              </w:rPr>
              <w:t>:</w:t>
            </w:r>
          </w:p>
        </w:tc>
        <w:tc>
          <w:tcPr>
            <w:tcW w:w="7796" w:type="dxa"/>
            <w:tcBorders>
              <w:left w:val="nil"/>
            </w:tcBorders>
            <w:vAlign w:val="center"/>
          </w:tcPr>
          <w:p w14:paraId="2A51ACC6" w14:textId="01E8A38B" w:rsidR="004F5A97" w:rsidRPr="00FA540A" w:rsidRDefault="00046305" w:rsidP="004D4CF7">
            <w:pPr>
              <w:rPr>
                <w:sz w:val="22"/>
                <w:szCs w:val="22"/>
                <w:lang w:val="es-ES"/>
              </w:rPr>
            </w:pPr>
            <w:r w:rsidRPr="00046305">
              <w:rPr>
                <w:sz w:val="22"/>
                <w:szCs w:val="22"/>
                <w:lang w:val="es-ES"/>
              </w:rPr>
              <w:t>Javier Gómez Pilar</w:t>
            </w:r>
          </w:p>
        </w:tc>
      </w:tr>
      <w:tr w:rsidR="00191454" w:rsidRPr="00B21F52" w14:paraId="290C9998" w14:textId="77777777" w:rsidTr="00191454">
        <w:tc>
          <w:tcPr>
            <w:tcW w:w="1838" w:type="dxa"/>
            <w:tcBorders>
              <w:right w:val="nil"/>
            </w:tcBorders>
            <w:vAlign w:val="center"/>
          </w:tcPr>
          <w:p w14:paraId="22A4DDAE" w14:textId="02C47B8C" w:rsidR="004F5A97" w:rsidRPr="00FA540A" w:rsidRDefault="00394C26" w:rsidP="00D44E97">
            <w:pPr>
              <w:rPr>
                <w:b/>
                <w:bCs/>
                <w:sz w:val="22"/>
                <w:szCs w:val="22"/>
                <w:lang w:val="es-ES"/>
              </w:rPr>
            </w:pPr>
            <w:r w:rsidRPr="00FA540A">
              <w:rPr>
                <w:b/>
                <w:bCs/>
                <w:sz w:val="22"/>
                <w:szCs w:val="22"/>
                <w:lang w:val="es-ES"/>
              </w:rPr>
              <w:t>Vocal</w:t>
            </w:r>
            <w:r w:rsidR="004F5A97" w:rsidRPr="00FA540A">
              <w:rPr>
                <w:b/>
                <w:bCs/>
                <w:sz w:val="22"/>
                <w:szCs w:val="22"/>
                <w:lang w:val="es-ES"/>
              </w:rPr>
              <w:t>:</w:t>
            </w:r>
          </w:p>
        </w:tc>
        <w:tc>
          <w:tcPr>
            <w:tcW w:w="7796" w:type="dxa"/>
            <w:tcBorders>
              <w:left w:val="nil"/>
            </w:tcBorders>
            <w:vAlign w:val="center"/>
          </w:tcPr>
          <w:p w14:paraId="0C014DA6" w14:textId="3142E119" w:rsidR="003B153F" w:rsidRPr="00FA540A" w:rsidRDefault="00046305" w:rsidP="00C81BDD">
            <w:pPr>
              <w:rPr>
                <w:sz w:val="22"/>
                <w:szCs w:val="22"/>
                <w:lang w:val="es-ES"/>
              </w:rPr>
            </w:pPr>
            <w:r>
              <w:rPr>
                <w:sz w:val="22"/>
                <w:szCs w:val="22"/>
                <w:lang w:val="pt-BR"/>
              </w:rPr>
              <w:t xml:space="preserve">Carlos Gómez </w:t>
            </w:r>
            <w:proofErr w:type="spellStart"/>
            <w:r>
              <w:rPr>
                <w:sz w:val="22"/>
                <w:szCs w:val="22"/>
                <w:lang w:val="pt-BR"/>
              </w:rPr>
              <w:t>Peña</w:t>
            </w:r>
            <w:proofErr w:type="spellEnd"/>
            <w:r w:rsidR="003B153F" w:rsidRPr="00F149D4">
              <w:rPr>
                <w:sz w:val="22"/>
                <w:szCs w:val="22"/>
                <w:lang w:val="es-ES"/>
              </w:rPr>
              <w:t xml:space="preserve"> </w:t>
            </w:r>
          </w:p>
        </w:tc>
      </w:tr>
      <w:tr w:rsidR="00191454" w14:paraId="2A2E43DE" w14:textId="77777777" w:rsidTr="00191454">
        <w:tc>
          <w:tcPr>
            <w:tcW w:w="1838" w:type="dxa"/>
            <w:tcBorders>
              <w:right w:val="nil"/>
            </w:tcBorders>
            <w:vAlign w:val="center"/>
          </w:tcPr>
          <w:p w14:paraId="636D3036" w14:textId="5C3BD544" w:rsidR="004F5A97" w:rsidRPr="00FA540A" w:rsidRDefault="00394C26" w:rsidP="00D44E97">
            <w:pPr>
              <w:rPr>
                <w:b/>
                <w:bCs/>
                <w:sz w:val="22"/>
                <w:szCs w:val="22"/>
                <w:lang w:val="es-ES"/>
              </w:rPr>
            </w:pPr>
            <w:r w:rsidRPr="00FA540A">
              <w:rPr>
                <w:b/>
                <w:bCs/>
                <w:sz w:val="22"/>
                <w:szCs w:val="22"/>
                <w:lang w:val="es-ES"/>
              </w:rPr>
              <w:t>Suplente 1</w:t>
            </w:r>
            <w:r w:rsidR="004F5A97" w:rsidRPr="00FA540A">
              <w:rPr>
                <w:b/>
                <w:bCs/>
                <w:sz w:val="22"/>
                <w:szCs w:val="22"/>
                <w:lang w:val="es-ES"/>
              </w:rPr>
              <w:t>:</w:t>
            </w:r>
          </w:p>
        </w:tc>
        <w:tc>
          <w:tcPr>
            <w:tcW w:w="7796" w:type="dxa"/>
            <w:tcBorders>
              <w:left w:val="nil"/>
            </w:tcBorders>
            <w:vAlign w:val="center"/>
          </w:tcPr>
          <w:p w14:paraId="097A0C15" w14:textId="07675D2B" w:rsidR="004F5A97" w:rsidRPr="00FA540A" w:rsidRDefault="00046305" w:rsidP="004D4CF7">
            <w:pPr>
              <w:rPr>
                <w:sz w:val="22"/>
                <w:szCs w:val="22"/>
                <w:lang w:val="es-ES"/>
              </w:rPr>
            </w:pPr>
            <w:proofErr w:type="spellStart"/>
            <w:r>
              <w:rPr>
                <w:sz w:val="22"/>
                <w:szCs w:val="22"/>
                <w:lang w:val="es-ES"/>
              </w:rPr>
              <w:t>Gonzálo</w:t>
            </w:r>
            <w:proofErr w:type="spellEnd"/>
            <w:r>
              <w:rPr>
                <w:sz w:val="22"/>
                <w:szCs w:val="22"/>
                <w:lang w:val="es-ES"/>
              </w:rPr>
              <w:t xml:space="preserve"> Gutiérrez Tobal</w:t>
            </w:r>
          </w:p>
        </w:tc>
      </w:tr>
      <w:tr w:rsidR="00191454" w:rsidRPr="00351774" w14:paraId="558C1512" w14:textId="77777777" w:rsidTr="00A558A0">
        <w:trPr>
          <w:trHeight w:val="77"/>
        </w:trPr>
        <w:tc>
          <w:tcPr>
            <w:tcW w:w="1838" w:type="dxa"/>
            <w:tcBorders>
              <w:right w:val="nil"/>
            </w:tcBorders>
            <w:vAlign w:val="center"/>
          </w:tcPr>
          <w:p w14:paraId="4BEE6501" w14:textId="5D26EB4E" w:rsidR="004F5A97" w:rsidRPr="00FA540A" w:rsidRDefault="00394C26" w:rsidP="00D44E97">
            <w:pPr>
              <w:rPr>
                <w:b/>
                <w:bCs/>
                <w:sz w:val="22"/>
                <w:szCs w:val="22"/>
                <w:lang w:val="es-ES"/>
              </w:rPr>
            </w:pPr>
            <w:r w:rsidRPr="00FA540A">
              <w:rPr>
                <w:b/>
                <w:bCs/>
                <w:sz w:val="22"/>
                <w:szCs w:val="22"/>
                <w:lang w:val="es-ES"/>
              </w:rPr>
              <w:t>Suplente 2</w:t>
            </w:r>
            <w:r w:rsidR="004F5A97" w:rsidRPr="00FA540A">
              <w:rPr>
                <w:b/>
                <w:bCs/>
                <w:sz w:val="22"/>
                <w:szCs w:val="22"/>
                <w:lang w:val="es-ES"/>
              </w:rPr>
              <w:t>:</w:t>
            </w:r>
          </w:p>
        </w:tc>
        <w:tc>
          <w:tcPr>
            <w:tcW w:w="7796" w:type="dxa"/>
            <w:tcBorders>
              <w:left w:val="nil"/>
            </w:tcBorders>
            <w:vAlign w:val="center"/>
          </w:tcPr>
          <w:p w14:paraId="13A5AA89" w14:textId="389404B6" w:rsidR="00351774" w:rsidRPr="00FA540A" w:rsidRDefault="00046305" w:rsidP="00F30D75">
            <w:pPr>
              <w:rPr>
                <w:sz w:val="22"/>
                <w:szCs w:val="22"/>
                <w:lang w:val="es-ES"/>
              </w:rPr>
            </w:pPr>
            <w:r>
              <w:rPr>
                <w:sz w:val="22"/>
                <w:szCs w:val="22"/>
                <w:lang w:val="es-ES"/>
              </w:rPr>
              <w:t>Daniel Álvarez Fernández</w:t>
            </w:r>
          </w:p>
        </w:tc>
      </w:tr>
    </w:tbl>
    <w:p w14:paraId="4A9BC853" w14:textId="1EB7A9FE" w:rsidR="00C4564E" w:rsidRPr="00790395" w:rsidRDefault="00C4564E" w:rsidP="00394C26">
      <w:pPr>
        <w:jc w:val="both"/>
        <w:rPr>
          <w:sz w:val="20"/>
          <w:szCs w:val="20"/>
          <w:lang w:val="es-ES"/>
        </w:rPr>
      </w:pPr>
    </w:p>
    <w:sectPr w:rsidR="00C4564E" w:rsidRPr="00790395" w:rsidSect="00BD03D7">
      <w:headerReference w:type="even" r:id="rId8"/>
      <w:headerReference w:type="default" r:id="rId9"/>
      <w:footerReference w:type="even" r:id="rId10"/>
      <w:footerReference w:type="default" r:id="rId11"/>
      <w:headerReference w:type="first" r:id="rId12"/>
      <w:footerReference w:type="first" r:id="rId13"/>
      <w:pgSz w:w="11900" w:h="16840"/>
      <w:pgMar w:top="789"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AC330" w14:textId="77777777" w:rsidR="0056734B" w:rsidRDefault="0056734B" w:rsidP="001A5F33">
      <w:r>
        <w:separator/>
      </w:r>
    </w:p>
  </w:endnote>
  <w:endnote w:type="continuationSeparator" w:id="0">
    <w:p w14:paraId="73309CE9" w14:textId="77777777" w:rsidR="0056734B" w:rsidRDefault="0056734B"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7DF45" w14:textId="77777777" w:rsidR="0056734B" w:rsidRDefault="0056734B" w:rsidP="001A5F33">
      <w:r>
        <w:separator/>
      </w:r>
    </w:p>
  </w:footnote>
  <w:footnote w:type="continuationSeparator" w:id="0">
    <w:p w14:paraId="5C969A5D" w14:textId="77777777" w:rsidR="0056734B" w:rsidRDefault="0056734B"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450788882">
    <w:abstractNumId w:val="1"/>
  </w:num>
  <w:num w:numId="2" w16cid:durableId="1884901776">
    <w:abstractNumId w:val="0"/>
  </w:num>
  <w:num w:numId="3" w16cid:durableId="1042635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051A5"/>
    <w:rsid w:val="00046305"/>
    <w:rsid w:val="00076085"/>
    <w:rsid w:val="00080733"/>
    <w:rsid w:val="00094E5F"/>
    <w:rsid w:val="000A41E6"/>
    <w:rsid w:val="000A443E"/>
    <w:rsid w:val="000B6D68"/>
    <w:rsid w:val="000D5488"/>
    <w:rsid w:val="000D5E8A"/>
    <w:rsid w:val="000E02C4"/>
    <w:rsid w:val="000E73C5"/>
    <w:rsid w:val="001322D4"/>
    <w:rsid w:val="00144349"/>
    <w:rsid w:val="001533A1"/>
    <w:rsid w:val="001645A4"/>
    <w:rsid w:val="0017543C"/>
    <w:rsid w:val="00191454"/>
    <w:rsid w:val="001A5F33"/>
    <w:rsid w:val="001A7B42"/>
    <w:rsid w:val="001D1771"/>
    <w:rsid w:val="001E52AB"/>
    <w:rsid w:val="00206C6E"/>
    <w:rsid w:val="002075AB"/>
    <w:rsid w:val="00214FEC"/>
    <w:rsid w:val="00217E6D"/>
    <w:rsid w:val="002555E5"/>
    <w:rsid w:val="002637AE"/>
    <w:rsid w:val="0027449F"/>
    <w:rsid w:val="00276F67"/>
    <w:rsid w:val="00294459"/>
    <w:rsid w:val="002E5BBB"/>
    <w:rsid w:val="00306D6E"/>
    <w:rsid w:val="003167BA"/>
    <w:rsid w:val="00335E29"/>
    <w:rsid w:val="00336F52"/>
    <w:rsid w:val="00351774"/>
    <w:rsid w:val="00361DB2"/>
    <w:rsid w:val="00367E59"/>
    <w:rsid w:val="00376EF6"/>
    <w:rsid w:val="00394C26"/>
    <w:rsid w:val="003A2734"/>
    <w:rsid w:val="003A2CA9"/>
    <w:rsid w:val="003B153F"/>
    <w:rsid w:val="003B3ADF"/>
    <w:rsid w:val="003C6830"/>
    <w:rsid w:val="003D4826"/>
    <w:rsid w:val="003D7453"/>
    <w:rsid w:val="003E5239"/>
    <w:rsid w:val="00400C29"/>
    <w:rsid w:val="004054AD"/>
    <w:rsid w:val="00437017"/>
    <w:rsid w:val="004D3B66"/>
    <w:rsid w:val="004D4CF7"/>
    <w:rsid w:val="004E1399"/>
    <w:rsid w:val="004F2A16"/>
    <w:rsid w:val="004F5A97"/>
    <w:rsid w:val="00512C3F"/>
    <w:rsid w:val="00532743"/>
    <w:rsid w:val="005428E9"/>
    <w:rsid w:val="005549A2"/>
    <w:rsid w:val="0056734B"/>
    <w:rsid w:val="00582512"/>
    <w:rsid w:val="005B420F"/>
    <w:rsid w:val="005B78B3"/>
    <w:rsid w:val="005C7FD4"/>
    <w:rsid w:val="00602293"/>
    <w:rsid w:val="00605235"/>
    <w:rsid w:val="00605CEE"/>
    <w:rsid w:val="006164AD"/>
    <w:rsid w:val="00622B54"/>
    <w:rsid w:val="0063063D"/>
    <w:rsid w:val="0063749D"/>
    <w:rsid w:val="00671857"/>
    <w:rsid w:val="00672F3F"/>
    <w:rsid w:val="006778C3"/>
    <w:rsid w:val="00694064"/>
    <w:rsid w:val="006D0B88"/>
    <w:rsid w:val="006E25E4"/>
    <w:rsid w:val="006E6962"/>
    <w:rsid w:val="006F6080"/>
    <w:rsid w:val="006F7F76"/>
    <w:rsid w:val="0070027B"/>
    <w:rsid w:val="00720EC7"/>
    <w:rsid w:val="007347ED"/>
    <w:rsid w:val="0073575C"/>
    <w:rsid w:val="00746A7B"/>
    <w:rsid w:val="007517BE"/>
    <w:rsid w:val="00752EAA"/>
    <w:rsid w:val="0078482E"/>
    <w:rsid w:val="00790395"/>
    <w:rsid w:val="007B012B"/>
    <w:rsid w:val="007B03D3"/>
    <w:rsid w:val="007D7D0E"/>
    <w:rsid w:val="007F5224"/>
    <w:rsid w:val="0080541A"/>
    <w:rsid w:val="00806D12"/>
    <w:rsid w:val="00863BDA"/>
    <w:rsid w:val="00882784"/>
    <w:rsid w:val="0088310B"/>
    <w:rsid w:val="00891CDF"/>
    <w:rsid w:val="008C27DE"/>
    <w:rsid w:val="008D2EBF"/>
    <w:rsid w:val="008E1FFB"/>
    <w:rsid w:val="008F4FEB"/>
    <w:rsid w:val="00907F6B"/>
    <w:rsid w:val="00914DB2"/>
    <w:rsid w:val="0093461C"/>
    <w:rsid w:val="00942B31"/>
    <w:rsid w:val="009571E0"/>
    <w:rsid w:val="00987153"/>
    <w:rsid w:val="00993BF8"/>
    <w:rsid w:val="00A20D63"/>
    <w:rsid w:val="00A46799"/>
    <w:rsid w:val="00A558A0"/>
    <w:rsid w:val="00B21F52"/>
    <w:rsid w:val="00B22BF2"/>
    <w:rsid w:val="00B324C1"/>
    <w:rsid w:val="00B47BED"/>
    <w:rsid w:val="00BA0607"/>
    <w:rsid w:val="00BA4D2E"/>
    <w:rsid w:val="00BC326D"/>
    <w:rsid w:val="00BD03D7"/>
    <w:rsid w:val="00C242E6"/>
    <w:rsid w:val="00C401F9"/>
    <w:rsid w:val="00C4564E"/>
    <w:rsid w:val="00C5264D"/>
    <w:rsid w:val="00C66BF8"/>
    <w:rsid w:val="00C81BDD"/>
    <w:rsid w:val="00C83BAF"/>
    <w:rsid w:val="00C84B27"/>
    <w:rsid w:val="00C92E7A"/>
    <w:rsid w:val="00CA17D5"/>
    <w:rsid w:val="00CB29E9"/>
    <w:rsid w:val="00CD0B09"/>
    <w:rsid w:val="00D13E36"/>
    <w:rsid w:val="00D16731"/>
    <w:rsid w:val="00D30516"/>
    <w:rsid w:val="00D477AD"/>
    <w:rsid w:val="00D52567"/>
    <w:rsid w:val="00D52CE1"/>
    <w:rsid w:val="00D707D2"/>
    <w:rsid w:val="00DB3AB1"/>
    <w:rsid w:val="00DB7FAB"/>
    <w:rsid w:val="00DD4DAA"/>
    <w:rsid w:val="00DD524B"/>
    <w:rsid w:val="00DE2C3F"/>
    <w:rsid w:val="00DF69E5"/>
    <w:rsid w:val="00E65D6E"/>
    <w:rsid w:val="00E67581"/>
    <w:rsid w:val="00E70E19"/>
    <w:rsid w:val="00EB65E7"/>
    <w:rsid w:val="00EC2D41"/>
    <w:rsid w:val="00EC43FB"/>
    <w:rsid w:val="00F046BE"/>
    <w:rsid w:val="00F116B0"/>
    <w:rsid w:val="00F149D4"/>
    <w:rsid w:val="00F20B38"/>
    <w:rsid w:val="00F21D0D"/>
    <w:rsid w:val="00F30D75"/>
    <w:rsid w:val="00F33B38"/>
    <w:rsid w:val="00F46B7D"/>
    <w:rsid w:val="00F63B57"/>
    <w:rsid w:val="00F90E1F"/>
    <w:rsid w:val="00FA540A"/>
    <w:rsid w:val="00FB6B76"/>
    <w:rsid w:val="00FB714C"/>
    <w:rsid w:val="00FB72E5"/>
    <w:rsid w:val="00FC7EB7"/>
    <w:rsid w:val="00FE21E5"/>
    <w:rsid w:val="00FF7E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 w:id="362556986">
      <w:bodyDiv w:val="1"/>
      <w:marLeft w:val="0"/>
      <w:marRight w:val="0"/>
      <w:marTop w:val="0"/>
      <w:marBottom w:val="0"/>
      <w:divBdr>
        <w:top w:val="none" w:sz="0" w:space="0" w:color="auto"/>
        <w:left w:val="none" w:sz="0" w:space="0" w:color="auto"/>
        <w:bottom w:val="none" w:sz="0" w:space="0" w:color="auto"/>
        <w:right w:val="none" w:sz="0" w:space="0" w:color="auto"/>
      </w:divBdr>
    </w:div>
    <w:div w:id="1144274159">
      <w:bodyDiv w:val="1"/>
      <w:marLeft w:val="0"/>
      <w:marRight w:val="0"/>
      <w:marTop w:val="0"/>
      <w:marBottom w:val="0"/>
      <w:divBdr>
        <w:top w:val="none" w:sz="0" w:space="0" w:color="auto"/>
        <w:left w:val="none" w:sz="0" w:space="0" w:color="auto"/>
        <w:bottom w:val="none" w:sz="0" w:space="0" w:color="auto"/>
        <w:right w:val="none" w:sz="0" w:space="0" w:color="auto"/>
      </w:divBdr>
    </w:div>
    <w:div w:id="1172914111">
      <w:bodyDiv w:val="1"/>
      <w:marLeft w:val="0"/>
      <w:marRight w:val="0"/>
      <w:marTop w:val="0"/>
      <w:marBottom w:val="0"/>
      <w:divBdr>
        <w:top w:val="none" w:sz="0" w:space="0" w:color="auto"/>
        <w:left w:val="none" w:sz="0" w:space="0" w:color="auto"/>
        <w:bottom w:val="none" w:sz="0" w:space="0" w:color="auto"/>
        <w:right w:val="none" w:sz="0" w:space="0" w:color="auto"/>
      </w:divBdr>
      <w:divsChild>
        <w:div w:id="2118256442">
          <w:marLeft w:val="0"/>
          <w:marRight w:val="0"/>
          <w:marTop w:val="0"/>
          <w:marBottom w:val="0"/>
          <w:divBdr>
            <w:top w:val="none" w:sz="0" w:space="0" w:color="auto"/>
            <w:left w:val="none" w:sz="0" w:space="0" w:color="auto"/>
            <w:bottom w:val="none" w:sz="0" w:space="0" w:color="auto"/>
            <w:right w:val="none" w:sz="0" w:space="0" w:color="auto"/>
          </w:divBdr>
          <w:divsChild>
            <w:div w:id="1113013075">
              <w:marLeft w:val="0"/>
              <w:marRight w:val="0"/>
              <w:marTop w:val="0"/>
              <w:marBottom w:val="0"/>
              <w:divBdr>
                <w:top w:val="none" w:sz="0" w:space="0" w:color="auto"/>
                <w:left w:val="none" w:sz="0" w:space="0" w:color="auto"/>
                <w:bottom w:val="none" w:sz="0" w:space="0" w:color="auto"/>
                <w:right w:val="none" w:sz="0" w:space="0" w:color="auto"/>
              </w:divBdr>
              <w:divsChild>
                <w:div w:id="139735462">
                  <w:marLeft w:val="0"/>
                  <w:marRight w:val="0"/>
                  <w:marTop w:val="0"/>
                  <w:marBottom w:val="0"/>
                  <w:divBdr>
                    <w:top w:val="none" w:sz="0" w:space="0" w:color="auto"/>
                    <w:left w:val="none" w:sz="0" w:space="0" w:color="auto"/>
                    <w:bottom w:val="none" w:sz="0" w:space="0" w:color="auto"/>
                    <w:right w:val="none" w:sz="0" w:space="0" w:color="auto"/>
                  </w:divBdr>
                  <w:divsChild>
                    <w:div w:id="201911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833768">
      <w:bodyDiv w:val="1"/>
      <w:marLeft w:val="0"/>
      <w:marRight w:val="0"/>
      <w:marTop w:val="0"/>
      <w:marBottom w:val="0"/>
      <w:divBdr>
        <w:top w:val="none" w:sz="0" w:space="0" w:color="auto"/>
        <w:left w:val="none" w:sz="0" w:space="0" w:color="auto"/>
        <w:bottom w:val="none" w:sz="0" w:space="0" w:color="auto"/>
        <w:right w:val="none" w:sz="0" w:space="0" w:color="auto"/>
      </w:divBdr>
      <w:divsChild>
        <w:div w:id="1175072390">
          <w:marLeft w:val="0"/>
          <w:marRight w:val="0"/>
          <w:marTop w:val="0"/>
          <w:marBottom w:val="0"/>
          <w:divBdr>
            <w:top w:val="none" w:sz="0" w:space="0" w:color="auto"/>
            <w:left w:val="none" w:sz="0" w:space="0" w:color="auto"/>
            <w:bottom w:val="none" w:sz="0" w:space="0" w:color="auto"/>
            <w:right w:val="none" w:sz="0" w:space="0" w:color="auto"/>
          </w:divBdr>
          <w:divsChild>
            <w:div w:id="1386905047">
              <w:marLeft w:val="0"/>
              <w:marRight w:val="0"/>
              <w:marTop w:val="0"/>
              <w:marBottom w:val="0"/>
              <w:divBdr>
                <w:top w:val="none" w:sz="0" w:space="0" w:color="auto"/>
                <w:left w:val="none" w:sz="0" w:space="0" w:color="auto"/>
                <w:bottom w:val="none" w:sz="0" w:space="0" w:color="auto"/>
                <w:right w:val="none" w:sz="0" w:space="0" w:color="auto"/>
              </w:divBdr>
              <w:divsChild>
                <w:div w:id="1869947942">
                  <w:marLeft w:val="0"/>
                  <w:marRight w:val="0"/>
                  <w:marTop w:val="0"/>
                  <w:marBottom w:val="0"/>
                  <w:divBdr>
                    <w:top w:val="none" w:sz="0" w:space="0" w:color="auto"/>
                    <w:left w:val="none" w:sz="0" w:space="0" w:color="auto"/>
                    <w:bottom w:val="none" w:sz="0" w:space="0" w:color="auto"/>
                    <w:right w:val="none" w:sz="0" w:space="0" w:color="auto"/>
                  </w:divBdr>
                  <w:divsChild>
                    <w:div w:id="15271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347632">
      <w:bodyDiv w:val="1"/>
      <w:marLeft w:val="0"/>
      <w:marRight w:val="0"/>
      <w:marTop w:val="0"/>
      <w:marBottom w:val="0"/>
      <w:divBdr>
        <w:top w:val="none" w:sz="0" w:space="0" w:color="auto"/>
        <w:left w:val="none" w:sz="0" w:space="0" w:color="auto"/>
        <w:bottom w:val="none" w:sz="0" w:space="0" w:color="auto"/>
        <w:right w:val="none" w:sz="0" w:space="0" w:color="auto"/>
      </w:divBdr>
    </w:div>
    <w:div w:id="183579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F712-3C4B-46EE-8BDD-BB0113A3A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464</Words>
  <Characters>2556</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JAVIER GOMEZ PILAR</cp:lastModifiedBy>
  <cp:revision>5</cp:revision>
  <cp:lastPrinted>2022-06-16T18:10:00Z</cp:lastPrinted>
  <dcterms:created xsi:type="dcterms:W3CDTF">2025-09-18T15:06:00Z</dcterms:created>
  <dcterms:modified xsi:type="dcterms:W3CDTF">2025-09-19T11:15:00Z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26cdae800d35cdbf146a690c0a3a9883ef9b5e0e5f7e5daeea256f6376fa4c67</vt:lpwstr>
  </property>
</Properties>
</file>