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980"/>
        <w:gridCol w:w="7654"/>
      </w:tblGrid>
      <w:tr w:rsidR="00191454" w:rsidRPr="00863A6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863A64" w14:paraId="3E74CEF6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7F56C29C" w14:textId="38329EE2" w:rsidR="00532743" w:rsidRPr="006A7AB2" w:rsidRDefault="00215018" w:rsidP="006A7AB2">
            <w:pPr>
              <w:jc w:val="both"/>
              <w:rPr>
                <w:lang w:val="es-ES"/>
              </w:rPr>
            </w:pPr>
            <w:r w:rsidRPr="00985FA5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Valoración clínica de la parálisis facial mediante aprendizaje profundo</w:t>
            </w:r>
          </w:p>
        </w:tc>
      </w:tr>
      <w:tr w:rsidR="00191454" w:rsidRPr="00863A64" w14:paraId="33AEB1BD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54900222" w14:textId="0530826A" w:rsidR="00532743" w:rsidRPr="00532743" w:rsidRDefault="006A7AB2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Mario Martínez Zarzuela</w:t>
            </w:r>
            <w:r w:rsidR="00420385">
              <w:rPr>
                <w:sz w:val="22"/>
                <w:szCs w:val="22"/>
                <w:lang w:val="es-ES"/>
              </w:rPr>
              <w:t xml:space="preserve"> y </w:t>
            </w:r>
            <w:r w:rsidR="00E562A5" w:rsidRPr="004A77B9">
              <w:rPr>
                <w:sz w:val="22"/>
                <w:szCs w:val="22"/>
                <w:lang w:val="es-ES"/>
              </w:rPr>
              <w:t xml:space="preserve">Luis Ángel Vallejo </w:t>
            </w:r>
            <w:proofErr w:type="spellStart"/>
            <w:r w:rsidR="00E562A5" w:rsidRPr="004A77B9">
              <w:rPr>
                <w:sz w:val="22"/>
                <w:szCs w:val="22"/>
                <w:lang w:val="es-ES"/>
              </w:rPr>
              <w:t>Valdezate</w:t>
            </w:r>
            <w:proofErr w:type="spellEnd"/>
          </w:p>
        </w:tc>
      </w:tr>
      <w:tr w:rsidR="00191454" w:rsidRPr="00863A64" w14:paraId="7B8F0F8F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2D038842" w14:textId="414D8CC1" w:rsidR="006A7AB2" w:rsidRPr="003B7949" w:rsidRDefault="006A7AB2" w:rsidP="004F5A97">
            <w:pPr>
              <w:rPr>
                <w:sz w:val="22"/>
                <w:szCs w:val="22"/>
                <w:lang w:val="es-ES"/>
              </w:rPr>
            </w:pPr>
            <w:r w:rsidRPr="003B7949">
              <w:rPr>
                <w:sz w:val="22"/>
                <w:szCs w:val="22"/>
                <w:lang w:val="es-ES"/>
              </w:rPr>
              <w:t>Teoría de la Señal y Comunicaciones e Ingeniería Telemática</w:t>
            </w:r>
            <w:r w:rsidR="00F54347" w:rsidRPr="003B7949">
              <w:rPr>
                <w:sz w:val="22"/>
                <w:szCs w:val="22"/>
                <w:lang w:val="es-ES"/>
              </w:rPr>
              <w:t xml:space="preserve"> (Uva)</w:t>
            </w:r>
          </w:p>
        </w:tc>
      </w:tr>
      <w:tr w:rsidR="00191454" w:rsidRPr="00863A64" w14:paraId="39411455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6462B184" w14:textId="6C5321E3" w:rsidR="00191454" w:rsidRPr="00532743" w:rsidRDefault="00F05559" w:rsidP="00BD3419">
            <w:pPr>
              <w:jc w:val="both"/>
              <w:rPr>
                <w:sz w:val="22"/>
                <w:szCs w:val="22"/>
                <w:lang w:val="es-ES"/>
              </w:rPr>
            </w:pPr>
            <w:r w:rsidRPr="00F05559">
              <w:rPr>
                <w:sz w:val="22"/>
                <w:szCs w:val="22"/>
                <w:lang w:val="es-ES"/>
              </w:rPr>
              <w:t xml:space="preserve">En este </w:t>
            </w:r>
            <w:r>
              <w:rPr>
                <w:sz w:val="22"/>
                <w:szCs w:val="22"/>
                <w:lang w:val="es-ES"/>
              </w:rPr>
              <w:t>TFG</w:t>
            </w:r>
            <w:r w:rsidRPr="00F05559">
              <w:rPr>
                <w:sz w:val="22"/>
                <w:szCs w:val="22"/>
                <w:lang w:val="es-ES"/>
              </w:rPr>
              <w:t xml:space="preserve"> se desarrollará un sistema automático </w:t>
            </w:r>
            <w:r w:rsidR="001574C0">
              <w:rPr>
                <w:sz w:val="22"/>
                <w:szCs w:val="22"/>
                <w:lang w:val="es-ES"/>
              </w:rPr>
              <w:t xml:space="preserve">para la valoración </w:t>
            </w:r>
            <w:r w:rsidRPr="00F05559">
              <w:rPr>
                <w:sz w:val="22"/>
                <w:szCs w:val="22"/>
                <w:lang w:val="es-ES"/>
              </w:rPr>
              <w:t xml:space="preserve">de parálisis facial </w:t>
            </w:r>
            <w:r w:rsidR="001574C0">
              <w:rPr>
                <w:sz w:val="22"/>
                <w:szCs w:val="22"/>
                <w:lang w:val="es-ES"/>
              </w:rPr>
              <w:t>empleando visión artificial</w:t>
            </w:r>
            <w:r w:rsidRPr="00F05559">
              <w:rPr>
                <w:sz w:val="22"/>
                <w:szCs w:val="22"/>
                <w:lang w:val="es-ES"/>
              </w:rPr>
              <w:t xml:space="preserve">. La adquisición de datos se realizará </w:t>
            </w:r>
            <w:r w:rsidR="00492740">
              <w:rPr>
                <w:sz w:val="22"/>
                <w:szCs w:val="22"/>
                <w:lang w:val="es-ES"/>
              </w:rPr>
              <w:t>a partir</w:t>
            </w:r>
            <w:r w:rsidRPr="00F05559">
              <w:rPr>
                <w:sz w:val="22"/>
                <w:szCs w:val="22"/>
                <w:lang w:val="es-ES"/>
              </w:rPr>
              <w:t xml:space="preserve"> </w:t>
            </w:r>
            <w:r w:rsidR="00492740">
              <w:rPr>
                <w:sz w:val="22"/>
                <w:szCs w:val="22"/>
                <w:lang w:val="es-ES"/>
              </w:rPr>
              <w:t xml:space="preserve">de </w:t>
            </w:r>
            <w:r w:rsidRPr="00F05559">
              <w:rPr>
                <w:sz w:val="22"/>
                <w:szCs w:val="22"/>
                <w:lang w:val="es-ES"/>
              </w:rPr>
              <w:t xml:space="preserve">grabaciones en vídeo de la cara de los pacientes mientras realizan una serie de movimientos faciales predefinidos, para evaluar aspectos como la simetría, el rango de movimiento y la presencia de sincinesias. </w:t>
            </w:r>
            <w:r w:rsidR="00590C92">
              <w:rPr>
                <w:sz w:val="22"/>
                <w:szCs w:val="22"/>
                <w:lang w:val="es-ES"/>
              </w:rPr>
              <w:t>Se utilizarán redes de aprendizaje profundo para la detección y el seguimiento de características faciales</w:t>
            </w:r>
            <w:r w:rsidR="00640A2F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863A64" w14:paraId="568B6061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52A31C8E" w14:textId="42D35D23" w:rsidR="00C86C14" w:rsidRPr="00532743" w:rsidRDefault="001574C0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Visión artificial, parálisis facial, aprendizaje</w:t>
            </w:r>
            <w:r w:rsidR="00DE5655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profundo.</w:t>
            </w:r>
          </w:p>
        </w:tc>
      </w:tr>
      <w:tr w:rsidR="00191454" w:rsidRPr="00863A64" w14:paraId="3AC08E72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43DA23F9" w14:textId="77777777" w:rsidR="006818E5" w:rsidRPr="001953AC" w:rsidRDefault="006818E5" w:rsidP="006818E5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953AC">
              <w:rPr>
                <w:rFonts w:ascii="Arial" w:hAnsi="Arial" w:cs="Arial"/>
                <w:sz w:val="18"/>
                <w:szCs w:val="18"/>
                <w:lang w:val="es-ES"/>
              </w:rPr>
              <w:t>CB2. Que los estudiantes sepan aplicar sus conocimientos a su trabajo o vocación de una forma profesional y posean las competencias que suelen demostrarse por medio de la elaboración y defensa de argumentos y la resolución de problemas dentro de su área de estudio.</w:t>
            </w:r>
          </w:p>
          <w:p w14:paraId="62407A86" w14:textId="77777777" w:rsidR="00A14F75" w:rsidRPr="00963DAE" w:rsidRDefault="00A14F75" w:rsidP="00A14F75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63DAE">
              <w:rPr>
                <w:rFonts w:ascii="Arial" w:hAnsi="Arial" w:cs="Arial"/>
                <w:sz w:val="18"/>
                <w:szCs w:val="18"/>
                <w:lang w:val="es-ES"/>
              </w:rPr>
              <w:t>CG5. Adquirir, analizar, interpretar y gestionar información.</w:t>
            </w:r>
          </w:p>
          <w:p w14:paraId="7D62223A" w14:textId="77777777" w:rsidR="001953AC" w:rsidRPr="001953AC" w:rsidRDefault="001953AC" w:rsidP="001953AC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953AC">
              <w:rPr>
                <w:rFonts w:ascii="Arial" w:hAnsi="Arial" w:cs="Arial"/>
                <w:sz w:val="18"/>
                <w:szCs w:val="18"/>
                <w:lang w:val="es-ES"/>
              </w:rPr>
              <w:t>CT2. Capacidad de organizar y planificar su trabajo tomando las decisiones correctas basadas en la información disponible, reuniendo e interpretando datos relevantes para emitir juicios dentro de su área de estudio.</w:t>
            </w:r>
          </w:p>
          <w:p w14:paraId="388F2957" w14:textId="77777777" w:rsidR="0099701D" w:rsidRPr="0099701D" w:rsidRDefault="0099701D" w:rsidP="0099701D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9701D">
              <w:rPr>
                <w:rFonts w:ascii="Arial" w:hAnsi="Arial" w:cs="Arial"/>
                <w:sz w:val="18"/>
                <w:szCs w:val="18"/>
                <w:lang w:val="es-ES"/>
              </w:rPr>
              <w:t xml:space="preserve">CE32. </w:t>
            </w:r>
            <w:r w:rsidRPr="0099701D">
              <w:rPr>
                <w:rFonts w:ascii="Arial" w:hAnsi="Arial" w:cs="Arial"/>
                <w:sz w:val="18"/>
                <w:szCs w:val="18"/>
                <w:lang w:val="es-ES" w:eastAsia="es-ES_tradnl"/>
              </w:rPr>
              <w:t>Desarrollar la capacidad de realizar individualmente, presentar y defender, ante un tribunal universitario, un proyecto en el ámbito de las tecnologías específicas de la Ingeniería Biomédica de naturaleza profesional en el que se sinteticen e integren las competencias adquiridas</w:t>
            </w:r>
            <w:r w:rsidRPr="0099701D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14:paraId="32567B2F" w14:textId="0F160F84" w:rsidR="0099701D" w:rsidRPr="00963DAE" w:rsidRDefault="0099701D" w:rsidP="00963DAE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191454" w:rsidRPr="00863A6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113659A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6A7AB2">
              <w:rPr>
                <w:sz w:val="22"/>
                <w:szCs w:val="22"/>
                <w:lang w:val="es-ES"/>
              </w:rPr>
              <w:t xml:space="preserve"> </w:t>
            </w:r>
            <w:r w:rsidR="001574C0">
              <w:rPr>
                <w:sz w:val="22"/>
                <w:szCs w:val="22"/>
                <w:lang w:val="es-ES"/>
              </w:rPr>
              <w:t>Alicia del Hierro Díez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863A6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5F84DC82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E453D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914F83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7E37CD32" w:rsidR="004F5A97" w:rsidRPr="00215018" w:rsidRDefault="00215018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 w:rsidRPr="00215018">
              <w:rPr>
                <w:sz w:val="22"/>
                <w:szCs w:val="22"/>
                <w:highlight w:val="yellow"/>
                <w:lang w:val="es-ES"/>
              </w:rPr>
              <w:t xml:space="preserve">María García </w:t>
            </w:r>
            <w:proofErr w:type="spellStart"/>
            <w:r w:rsidRPr="00215018">
              <w:rPr>
                <w:sz w:val="22"/>
                <w:szCs w:val="22"/>
                <w:highlight w:val="yellow"/>
                <w:lang w:val="es-ES"/>
              </w:rPr>
              <w:t>Gadañón</w:t>
            </w:r>
            <w:proofErr w:type="spellEnd"/>
          </w:p>
        </w:tc>
      </w:tr>
      <w:tr w:rsidR="00191454" w14:paraId="1A5DFC4D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6CC9E87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2E32A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566BD5A3" w:rsidR="004F5A97" w:rsidRPr="00215018" w:rsidRDefault="002E32AF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 w:rsidRPr="00215018">
              <w:rPr>
                <w:sz w:val="22"/>
                <w:szCs w:val="22"/>
                <w:highlight w:val="yellow"/>
                <w:lang w:val="es-ES"/>
              </w:rPr>
              <w:t>Mario Martínez Zarzuela</w:t>
            </w:r>
          </w:p>
        </w:tc>
      </w:tr>
      <w:tr w:rsidR="00191454" w14:paraId="290C9998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52762118" w:rsidR="004F5A97" w:rsidRPr="00215018" w:rsidRDefault="00863A64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>
              <w:rPr>
                <w:sz w:val="22"/>
                <w:szCs w:val="22"/>
                <w:highlight w:val="yellow"/>
                <w:lang w:val="es-ES"/>
              </w:rPr>
              <w:t>Gonzalo César Gutiérrez Tobal</w:t>
            </w:r>
          </w:p>
        </w:tc>
      </w:tr>
      <w:tr w:rsidR="00191454" w14:paraId="2A2E43DE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0EB2E05B" w:rsidR="004F5A97" w:rsidRPr="00215018" w:rsidRDefault="00215018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 w:rsidRPr="00215018">
              <w:rPr>
                <w:sz w:val="22"/>
                <w:szCs w:val="22"/>
                <w:highlight w:val="yellow"/>
                <w:lang w:val="es-ES"/>
              </w:rPr>
              <w:t>Carlos Gómez Peña</w:t>
            </w:r>
          </w:p>
        </w:tc>
      </w:tr>
      <w:tr w:rsidR="00191454" w14:paraId="558C1512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4774273A" w:rsidR="00394C26" w:rsidRPr="00215018" w:rsidRDefault="006B0F9D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 w:rsidRPr="00215018">
              <w:rPr>
                <w:sz w:val="22"/>
                <w:szCs w:val="22"/>
                <w:highlight w:val="yellow"/>
                <w:lang w:val="es-ES"/>
              </w:rPr>
              <w:t>Jesús Poza Crespo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37CD4" w14:textId="77777777" w:rsidR="00EB6B74" w:rsidRDefault="00EB6B74" w:rsidP="001A5F33">
      <w:r>
        <w:separator/>
      </w:r>
    </w:p>
  </w:endnote>
  <w:endnote w:type="continuationSeparator" w:id="0">
    <w:p w14:paraId="08371CA4" w14:textId="77777777" w:rsidR="00EB6B74" w:rsidRDefault="00EB6B74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72B12" w14:textId="77777777" w:rsidR="00EB6B74" w:rsidRDefault="00EB6B74" w:rsidP="001A5F33">
      <w:r>
        <w:separator/>
      </w:r>
    </w:p>
  </w:footnote>
  <w:footnote w:type="continuationSeparator" w:id="0">
    <w:p w14:paraId="70060B62" w14:textId="77777777" w:rsidR="00EB6B74" w:rsidRDefault="00EB6B74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9BE3CA9"/>
    <w:multiLevelType w:val="hybridMultilevel"/>
    <w:tmpl w:val="8014E2E6"/>
    <w:lvl w:ilvl="0" w:tplc="97AC3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461702">
    <w:abstractNumId w:val="1"/>
  </w:num>
  <w:num w:numId="2" w16cid:durableId="1704356098">
    <w:abstractNumId w:val="0"/>
  </w:num>
  <w:num w:numId="3" w16cid:durableId="1878927574">
    <w:abstractNumId w:val="2"/>
  </w:num>
  <w:num w:numId="4" w16cid:durableId="1751805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4B87"/>
    <w:rsid w:val="00017314"/>
    <w:rsid w:val="00044FC2"/>
    <w:rsid w:val="00065938"/>
    <w:rsid w:val="00080457"/>
    <w:rsid w:val="00080733"/>
    <w:rsid w:val="00094E5F"/>
    <w:rsid w:val="000A3D87"/>
    <w:rsid w:val="000A41E6"/>
    <w:rsid w:val="000A443E"/>
    <w:rsid w:val="000D5488"/>
    <w:rsid w:val="000D5E8A"/>
    <w:rsid w:val="000E73C5"/>
    <w:rsid w:val="001322D4"/>
    <w:rsid w:val="0013272E"/>
    <w:rsid w:val="00144349"/>
    <w:rsid w:val="00144683"/>
    <w:rsid w:val="001574C0"/>
    <w:rsid w:val="00174F7C"/>
    <w:rsid w:val="0017543C"/>
    <w:rsid w:val="00191454"/>
    <w:rsid w:val="001953AC"/>
    <w:rsid w:val="001A52A8"/>
    <w:rsid w:val="001A5DBA"/>
    <w:rsid w:val="001A5F33"/>
    <w:rsid w:val="001E52AB"/>
    <w:rsid w:val="002075AB"/>
    <w:rsid w:val="00215018"/>
    <w:rsid w:val="002555E5"/>
    <w:rsid w:val="0027449F"/>
    <w:rsid w:val="002A0C1A"/>
    <w:rsid w:val="002A5E3C"/>
    <w:rsid w:val="002E32AF"/>
    <w:rsid w:val="00306D6E"/>
    <w:rsid w:val="003167BA"/>
    <w:rsid w:val="00394C26"/>
    <w:rsid w:val="003A2734"/>
    <w:rsid w:val="003B3ADF"/>
    <w:rsid w:val="003B7949"/>
    <w:rsid w:val="00400C29"/>
    <w:rsid w:val="00420385"/>
    <w:rsid w:val="00492740"/>
    <w:rsid w:val="004F5A97"/>
    <w:rsid w:val="00512C3F"/>
    <w:rsid w:val="00532743"/>
    <w:rsid w:val="0053298D"/>
    <w:rsid w:val="005428E9"/>
    <w:rsid w:val="005549A2"/>
    <w:rsid w:val="0056148D"/>
    <w:rsid w:val="00590C92"/>
    <w:rsid w:val="005A1481"/>
    <w:rsid w:val="005B420F"/>
    <w:rsid w:val="005C021D"/>
    <w:rsid w:val="00622B54"/>
    <w:rsid w:val="0063749D"/>
    <w:rsid w:val="00640A2F"/>
    <w:rsid w:val="00671857"/>
    <w:rsid w:val="00672F3F"/>
    <w:rsid w:val="006818E5"/>
    <w:rsid w:val="006A7AB2"/>
    <w:rsid w:val="006B0F9D"/>
    <w:rsid w:val="006D44A8"/>
    <w:rsid w:val="00723387"/>
    <w:rsid w:val="0073575C"/>
    <w:rsid w:val="00746A7B"/>
    <w:rsid w:val="00790395"/>
    <w:rsid w:val="007B012B"/>
    <w:rsid w:val="007B03D3"/>
    <w:rsid w:val="007D7D0E"/>
    <w:rsid w:val="007F5224"/>
    <w:rsid w:val="0080541A"/>
    <w:rsid w:val="00863A64"/>
    <w:rsid w:val="00863BDA"/>
    <w:rsid w:val="00876407"/>
    <w:rsid w:val="008D2959"/>
    <w:rsid w:val="008D2EBF"/>
    <w:rsid w:val="008F4FEB"/>
    <w:rsid w:val="00907F6B"/>
    <w:rsid w:val="00914F83"/>
    <w:rsid w:val="00940E2B"/>
    <w:rsid w:val="009571E0"/>
    <w:rsid w:val="00963DAE"/>
    <w:rsid w:val="00987153"/>
    <w:rsid w:val="00993881"/>
    <w:rsid w:val="0099701D"/>
    <w:rsid w:val="00A14F75"/>
    <w:rsid w:val="00A20D63"/>
    <w:rsid w:val="00B05FEA"/>
    <w:rsid w:val="00B47BED"/>
    <w:rsid w:val="00BA0607"/>
    <w:rsid w:val="00BC326D"/>
    <w:rsid w:val="00BD3419"/>
    <w:rsid w:val="00BE72C0"/>
    <w:rsid w:val="00C4564E"/>
    <w:rsid w:val="00C5264D"/>
    <w:rsid w:val="00C54CC4"/>
    <w:rsid w:val="00C66BF8"/>
    <w:rsid w:val="00C86C14"/>
    <w:rsid w:val="00C92E7A"/>
    <w:rsid w:val="00CA17D5"/>
    <w:rsid w:val="00D13A4B"/>
    <w:rsid w:val="00D13E36"/>
    <w:rsid w:val="00D16731"/>
    <w:rsid w:val="00D326D7"/>
    <w:rsid w:val="00D52CE1"/>
    <w:rsid w:val="00D707D2"/>
    <w:rsid w:val="00DE5655"/>
    <w:rsid w:val="00DF69E5"/>
    <w:rsid w:val="00E453DE"/>
    <w:rsid w:val="00E562A5"/>
    <w:rsid w:val="00E961D7"/>
    <w:rsid w:val="00EB6B74"/>
    <w:rsid w:val="00F046BE"/>
    <w:rsid w:val="00F05559"/>
    <w:rsid w:val="00F20B38"/>
    <w:rsid w:val="00F21D0D"/>
    <w:rsid w:val="00F54347"/>
    <w:rsid w:val="00FB6B76"/>
    <w:rsid w:val="00FC7EB7"/>
    <w:rsid w:val="00FD14A7"/>
    <w:rsid w:val="00FD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215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4ba6f9-f531-4f32-9467-398f19e69de4}" enabled="0" method="" siteId="{5a4ba6f9-f531-4f32-9467-398f19e69de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MARIO MARTINEZ ZARZUELA</cp:lastModifiedBy>
  <cp:revision>29</cp:revision>
  <cp:lastPrinted>2022-06-16T18:10:00Z</cp:lastPrinted>
  <dcterms:created xsi:type="dcterms:W3CDTF">2025-02-03T09:57:00Z</dcterms:created>
  <dcterms:modified xsi:type="dcterms:W3CDTF">2025-02-04T16:00:00Z</dcterms:modified>
</cp:coreProperties>
</file>