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AE48B" w14:textId="7C169037" w:rsidR="0063749D" w:rsidRPr="00532743" w:rsidRDefault="00C5264D" w:rsidP="001A5F33">
      <w:pPr>
        <w:jc w:val="center"/>
        <w:rPr>
          <w:b/>
          <w:bCs/>
          <w:sz w:val="28"/>
          <w:szCs w:val="28"/>
          <w:lang w:val="es-ES"/>
        </w:rPr>
      </w:pPr>
      <w:r w:rsidRPr="00532743">
        <w:rPr>
          <w:b/>
          <w:bCs/>
          <w:sz w:val="28"/>
          <w:szCs w:val="28"/>
          <w:lang w:val="es-ES"/>
        </w:rPr>
        <w:t>Propuesta de Trabajo de Fin de Grado</w:t>
      </w:r>
    </w:p>
    <w:p w14:paraId="75A40EB1" w14:textId="31D49D54" w:rsidR="001A5F33" w:rsidRDefault="001A5F33">
      <w:pPr>
        <w:rPr>
          <w:lang w:val="es-ES"/>
        </w:rPr>
      </w:pPr>
    </w:p>
    <w:tbl>
      <w:tblPr>
        <w:tblStyle w:val="Tablaconcuadrcula"/>
        <w:tblW w:w="9634" w:type="dxa"/>
        <w:tblLook w:val="04A0" w:firstRow="1" w:lastRow="0" w:firstColumn="1" w:lastColumn="0" w:noHBand="0" w:noVBand="1"/>
      </w:tblPr>
      <w:tblGrid>
        <w:gridCol w:w="2689"/>
        <w:gridCol w:w="6945"/>
      </w:tblGrid>
      <w:tr w:rsidR="00191454" w:rsidRPr="003B117F" w14:paraId="1713DEC4" w14:textId="77777777" w:rsidTr="74055D25">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3B117F" w14:paraId="3E74CEF6" w14:textId="77777777" w:rsidTr="74055D25">
        <w:tc>
          <w:tcPr>
            <w:tcW w:w="2689" w:type="dxa"/>
            <w:tcBorders>
              <w:right w:val="nil"/>
            </w:tcBorders>
            <w:vAlign w:val="center"/>
          </w:tcPr>
          <w:p w14:paraId="3283A4D1" w14:textId="03D6B179" w:rsidR="00532743" w:rsidRPr="004F5A97" w:rsidRDefault="00532743" w:rsidP="004F5A97">
            <w:pPr>
              <w:rPr>
                <w:b/>
                <w:bCs/>
                <w:sz w:val="22"/>
                <w:szCs w:val="22"/>
                <w:lang w:val="es-ES"/>
              </w:rPr>
            </w:pPr>
            <w:r w:rsidRPr="74055D25">
              <w:rPr>
                <w:b/>
                <w:bCs/>
                <w:sz w:val="22"/>
                <w:szCs w:val="22"/>
                <w:lang w:val="es-ES"/>
              </w:rPr>
              <w:t>Título:</w:t>
            </w:r>
            <w:r w:rsidR="508EAA80" w:rsidRPr="74055D25">
              <w:rPr>
                <w:b/>
                <w:bCs/>
                <w:sz w:val="22"/>
                <w:szCs w:val="22"/>
                <w:lang w:val="es-ES"/>
              </w:rPr>
              <w:t xml:space="preserve"> </w:t>
            </w:r>
          </w:p>
        </w:tc>
        <w:tc>
          <w:tcPr>
            <w:tcW w:w="6945" w:type="dxa"/>
            <w:tcBorders>
              <w:left w:val="nil"/>
            </w:tcBorders>
            <w:vAlign w:val="center"/>
          </w:tcPr>
          <w:p w14:paraId="29D9D836" w14:textId="77777777" w:rsidR="00532743" w:rsidRDefault="00532743" w:rsidP="004F5A97">
            <w:pPr>
              <w:rPr>
                <w:sz w:val="22"/>
                <w:szCs w:val="22"/>
                <w:lang w:val="es-ES"/>
              </w:rPr>
            </w:pPr>
          </w:p>
          <w:p w14:paraId="5ED36BF5" w14:textId="77777777" w:rsidR="007901A9" w:rsidRPr="007901A9" w:rsidRDefault="007901A9" w:rsidP="007901A9">
            <w:pPr>
              <w:rPr>
                <w:b/>
                <w:bCs/>
                <w:sz w:val="22"/>
                <w:szCs w:val="22"/>
                <w:lang w:val="es-ES"/>
              </w:rPr>
            </w:pPr>
            <w:r w:rsidRPr="007901A9">
              <w:rPr>
                <w:b/>
                <w:bCs/>
                <w:sz w:val="22"/>
                <w:szCs w:val="22"/>
                <w:lang w:val="es-ES"/>
              </w:rPr>
              <w:t xml:space="preserve">Inteligencia Artificial </w:t>
            </w:r>
            <w:proofErr w:type="spellStart"/>
            <w:r w:rsidRPr="007901A9">
              <w:rPr>
                <w:b/>
                <w:bCs/>
                <w:sz w:val="22"/>
                <w:szCs w:val="22"/>
                <w:lang w:val="es-ES"/>
              </w:rPr>
              <w:t>eXplicable</w:t>
            </w:r>
            <w:proofErr w:type="spellEnd"/>
            <w:r w:rsidRPr="007901A9">
              <w:rPr>
                <w:b/>
                <w:bCs/>
                <w:sz w:val="22"/>
                <w:szCs w:val="22"/>
                <w:lang w:val="es-ES"/>
              </w:rPr>
              <w:t xml:space="preserve"> para el análisis de patrones tiempo-frecuencia en enfermedades respiratorias.</w:t>
            </w:r>
          </w:p>
          <w:p w14:paraId="7F56C29C" w14:textId="0313CE31" w:rsidR="00532743" w:rsidRPr="00532743" w:rsidRDefault="00532743" w:rsidP="007901A9">
            <w:pPr>
              <w:rPr>
                <w:sz w:val="22"/>
                <w:szCs w:val="22"/>
                <w:lang w:val="es-ES"/>
              </w:rPr>
            </w:pPr>
          </w:p>
        </w:tc>
      </w:tr>
      <w:tr w:rsidR="00191454" w:rsidRPr="003B117F" w14:paraId="33AEB1BD" w14:textId="77777777" w:rsidTr="74055D25">
        <w:tc>
          <w:tcPr>
            <w:tcW w:w="2689" w:type="dxa"/>
            <w:tcBorders>
              <w:right w:val="nil"/>
            </w:tcBorders>
            <w:vAlign w:val="center"/>
          </w:tcPr>
          <w:p w14:paraId="2234899D" w14:textId="463AA35E" w:rsidR="00532743" w:rsidRPr="004F5A97" w:rsidRDefault="00532743" w:rsidP="004F5A97">
            <w:pPr>
              <w:rPr>
                <w:b/>
                <w:bCs/>
                <w:sz w:val="22"/>
                <w:szCs w:val="22"/>
                <w:lang w:val="es-ES"/>
              </w:rPr>
            </w:pPr>
            <w:r w:rsidRPr="004F5A97">
              <w:rPr>
                <w:b/>
                <w:bCs/>
                <w:sz w:val="22"/>
                <w:szCs w:val="22"/>
                <w:lang w:val="es-ES"/>
              </w:rPr>
              <w:t>Tutor:</w:t>
            </w:r>
          </w:p>
        </w:tc>
        <w:tc>
          <w:tcPr>
            <w:tcW w:w="6945" w:type="dxa"/>
            <w:tcBorders>
              <w:left w:val="nil"/>
            </w:tcBorders>
            <w:vAlign w:val="center"/>
          </w:tcPr>
          <w:p w14:paraId="20D8B74B" w14:textId="7C5598A3" w:rsidR="00532743" w:rsidRPr="00532743" w:rsidRDefault="00532743" w:rsidP="74055D25">
            <w:pPr>
              <w:rPr>
                <w:sz w:val="22"/>
                <w:szCs w:val="22"/>
                <w:lang w:val="es-ES"/>
              </w:rPr>
            </w:pPr>
          </w:p>
          <w:p w14:paraId="676965EE" w14:textId="11B483F5" w:rsidR="00B540D3" w:rsidRDefault="00B540D3" w:rsidP="74055D25">
            <w:pPr>
              <w:rPr>
                <w:sz w:val="22"/>
                <w:szCs w:val="22"/>
                <w:lang w:val="es-ES"/>
              </w:rPr>
            </w:pPr>
            <w:r>
              <w:rPr>
                <w:sz w:val="22"/>
                <w:szCs w:val="22"/>
                <w:lang w:val="es-ES"/>
              </w:rPr>
              <w:t>Pablo Casaseca de la Higuera</w:t>
            </w:r>
          </w:p>
          <w:p w14:paraId="30CDE25D" w14:textId="6BDF9CEF" w:rsidR="007901A9" w:rsidRDefault="007901A9" w:rsidP="74055D25">
            <w:pPr>
              <w:rPr>
                <w:sz w:val="22"/>
                <w:szCs w:val="22"/>
                <w:lang w:val="es-ES"/>
              </w:rPr>
            </w:pPr>
            <w:r>
              <w:rPr>
                <w:sz w:val="22"/>
                <w:szCs w:val="22"/>
                <w:lang w:val="es-ES"/>
              </w:rPr>
              <w:t>Rodrigo de Luis García</w:t>
            </w:r>
          </w:p>
          <w:p w14:paraId="54900222" w14:textId="617647E6" w:rsidR="00960AB2" w:rsidRPr="00532743" w:rsidRDefault="00960AB2" w:rsidP="74055D25">
            <w:pPr>
              <w:rPr>
                <w:sz w:val="22"/>
                <w:szCs w:val="22"/>
                <w:lang w:val="es-ES"/>
              </w:rPr>
            </w:pPr>
          </w:p>
        </w:tc>
      </w:tr>
      <w:tr w:rsidR="00191454" w:rsidRPr="003B117F" w14:paraId="7B8F0F8F" w14:textId="77777777" w:rsidTr="74055D25">
        <w:tc>
          <w:tcPr>
            <w:tcW w:w="2689" w:type="dxa"/>
            <w:tcBorders>
              <w:right w:val="nil"/>
            </w:tcBorders>
            <w:vAlign w:val="center"/>
          </w:tcPr>
          <w:p w14:paraId="4FE55BE7" w14:textId="2912B264" w:rsidR="00532743" w:rsidRPr="004F5A97" w:rsidRDefault="00532743" w:rsidP="004F5A97">
            <w:pPr>
              <w:rPr>
                <w:b/>
                <w:bCs/>
                <w:sz w:val="22"/>
                <w:szCs w:val="22"/>
                <w:lang w:val="es-ES"/>
              </w:rPr>
            </w:pPr>
            <w:r w:rsidRPr="004F5A97">
              <w:rPr>
                <w:b/>
                <w:bCs/>
                <w:sz w:val="22"/>
                <w:szCs w:val="22"/>
                <w:lang w:val="es-ES"/>
              </w:rPr>
              <w:t>Departamento:</w:t>
            </w:r>
          </w:p>
        </w:tc>
        <w:tc>
          <w:tcPr>
            <w:tcW w:w="6945" w:type="dxa"/>
            <w:tcBorders>
              <w:left w:val="nil"/>
            </w:tcBorders>
            <w:vAlign w:val="center"/>
          </w:tcPr>
          <w:p w14:paraId="242C080C" w14:textId="7D92F845" w:rsidR="74055D25" w:rsidRDefault="74055D25" w:rsidP="74055D25">
            <w:pPr>
              <w:spacing w:line="259" w:lineRule="auto"/>
              <w:rPr>
                <w:rFonts w:ascii="Calibri" w:eastAsia="Calibri" w:hAnsi="Calibri" w:cs="Calibri"/>
                <w:color w:val="000000" w:themeColor="text1"/>
                <w:sz w:val="22"/>
                <w:szCs w:val="22"/>
                <w:lang w:val="es-ES"/>
              </w:rPr>
            </w:pPr>
            <w:r w:rsidRPr="00033AC4">
              <w:rPr>
                <w:lang w:val="es-ES"/>
              </w:rPr>
              <w:br/>
            </w:r>
            <w:r w:rsidR="56F84591" w:rsidRPr="74055D25">
              <w:rPr>
                <w:rFonts w:ascii="Calibri" w:eastAsia="Calibri" w:hAnsi="Calibri" w:cs="Calibri"/>
                <w:color w:val="000000" w:themeColor="text1"/>
                <w:sz w:val="22"/>
                <w:szCs w:val="22"/>
                <w:lang w:val="es-ES"/>
              </w:rPr>
              <w:t>Departamento de Teoría de la Señal y Comunicaciones e Ingeniería Telemática (TSCIT)</w:t>
            </w:r>
          </w:p>
          <w:p w14:paraId="2D038842" w14:textId="5553A9C0" w:rsidR="00532743" w:rsidRPr="00532743" w:rsidRDefault="00532743" w:rsidP="004F5A97">
            <w:pPr>
              <w:rPr>
                <w:sz w:val="22"/>
                <w:szCs w:val="22"/>
                <w:lang w:val="es-ES"/>
              </w:rPr>
            </w:pPr>
          </w:p>
        </w:tc>
      </w:tr>
      <w:tr w:rsidR="00191454" w:rsidRPr="003B117F" w14:paraId="39411455" w14:textId="77777777" w:rsidTr="74055D25">
        <w:tc>
          <w:tcPr>
            <w:tcW w:w="2689" w:type="dxa"/>
            <w:tcBorders>
              <w:right w:val="nil"/>
            </w:tcBorders>
            <w:vAlign w:val="center"/>
          </w:tcPr>
          <w:p w14:paraId="3A54DB02" w14:textId="1D3DBABF" w:rsidR="00532743" w:rsidRPr="004F5A97" w:rsidRDefault="00532743" w:rsidP="004F5A97">
            <w:pPr>
              <w:rPr>
                <w:b/>
                <w:bCs/>
                <w:sz w:val="22"/>
                <w:szCs w:val="22"/>
                <w:lang w:val="es-ES"/>
              </w:rPr>
            </w:pPr>
            <w:r w:rsidRPr="004F5A97">
              <w:rPr>
                <w:b/>
                <w:bCs/>
                <w:sz w:val="22"/>
                <w:szCs w:val="22"/>
                <w:lang w:val="es-ES"/>
              </w:rPr>
              <w:t>Resumen (máx. 150 palabras):</w:t>
            </w:r>
          </w:p>
        </w:tc>
        <w:tc>
          <w:tcPr>
            <w:tcW w:w="6945" w:type="dxa"/>
            <w:tcBorders>
              <w:left w:val="nil"/>
            </w:tcBorders>
            <w:vAlign w:val="center"/>
          </w:tcPr>
          <w:p w14:paraId="07B526B1" w14:textId="6493DF08" w:rsidR="007901A9" w:rsidRPr="007901A9" w:rsidRDefault="007901A9" w:rsidP="007901A9">
            <w:pPr>
              <w:jc w:val="both"/>
              <w:rPr>
                <w:sz w:val="22"/>
                <w:szCs w:val="22"/>
                <w:lang w:val="es-ES"/>
              </w:rPr>
            </w:pPr>
            <w:r w:rsidRPr="007901A9">
              <w:rPr>
                <w:sz w:val="22"/>
                <w:szCs w:val="22"/>
                <w:lang w:val="es-ES"/>
              </w:rPr>
              <w:t xml:space="preserve">La detección y análisis automáticos de señales de tos adquiridas en entornos ruidosos ha captado gran interés en los últimos años, especialmente tras la pandemia generada por el virus SARS-COV-2 causante de la COVID-19. Este análisis permite detectar a tiempo exacerbaciones de enfermedades crónicas como la EPOC o el cáncer de pulmón, e incluso, utilizado con fines diagnósticos actuar como herramienta de screening para detectar COVID-19. Los algoritmos de Inteligencia Artificial, al comportarse en muchos casos como cajas negras, no proporcionan información sobre qué propiedades de los datos llevan a tomar unas decisiones u otras. Dado que estas decisiones son de vital importancia en el caso que nos ocupa, resulta de creciente interés el conocimiento de cómo y por qué un determinado modelo toma sus decisiones. </w:t>
            </w:r>
          </w:p>
          <w:p w14:paraId="6F06BE2B" w14:textId="77777777" w:rsidR="007901A9" w:rsidRPr="007901A9" w:rsidRDefault="007901A9" w:rsidP="007901A9">
            <w:pPr>
              <w:jc w:val="both"/>
              <w:rPr>
                <w:sz w:val="22"/>
                <w:szCs w:val="22"/>
                <w:lang w:val="es-ES"/>
              </w:rPr>
            </w:pPr>
          </w:p>
          <w:p w14:paraId="70BA7CD7" w14:textId="77777777" w:rsidR="007901A9" w:rsidRPr="007901A9" w:rsidRDefault="007901A9" w:rsidP="007901A9">
            <w:pPr>
              <w:jc w:val="both"/>
              <w:rPr>
                <w:sz w:val="22"/>
                <w:szCs w:val="22"/>
                <w:lang w:val="es-ES"/>
              </w:rPr>
            </w:pPr>
            <w:r w:rsidRPr="007901A9">
              <w:rPr>
                <w:sz w:val="22"/>
                <w:szCs w:val="22"/>
                <w:lang w:val="es-ES"/>
              </w:rPr>
              <w:t>En este TFG se estudiarán metodologías que permitan interpretar los resultados de salida de redes neuronales basadas en aprendizaje profundo, analizando las implicaciones que esto tiene en el análisis de eventos de tos adquiridos mediante teléfonos móviles. Se utilizarán técnicas de inteligencia artificial explicable (</w:t>
            </w:r>
            <w:proofErr w:type="spellStart"/>
            <w:r w:rsidRPr="007901A9">
              <w:rPr>
                <w:sz w:val="22"/>
                <w:szCs w:val="22"/>
                <w:lang w:val="es-ES"/>
              </w:rPr>
              <w:t>eXplainable</w:t>
            </w:r>
            <w:proofErr w:type="spellEnd"/>
            <w:r w:rsidRPr="007901A9">
              <w:rPr>
                <w:sz w:val="22"/>
                <w:szCs w:val="22"/>
                <w:lang w:val="es-ES"/>
              </w:rPr>
              <w:t xml:space="preserve"> Artificial </w:t>
            </w:r>
            <w:proofErr w:type="spellStart"/>
            <w:r w:rsidRPr="007901A9">
              <w:rPr>
                <w:sz w:val="22"/>
                <w:szCs w:val="22"/>
                <w:lang w:val="es-ES"/>
              </w:rPr>
              <w:t>Intelligence</w:t>
            </w:r>
            <w:proofErr w:type="spellEnd"/>
            <w:r w:rsidRPr="007901A9">
              <w:rPr>
                <w:sz w:val="22"/>
                <w:szCs w:val="22"/>
                <w:lang w:val="es-ES"/>
              </w:rPr>
              <w:t>, XAI) para identificar firmas espectrales de interés en patrones tiempo-frecuencia que se analizarán posteriormente para profundizar en los mecanismos subyacentes a la sintomatología de la enfermedad respiratoria.</w:t>
            </w:r>
          </w:p>
          <w:p w14:paraId="6462B184" w14:textId="7C9479E0" w:rsidR="00191454" w:rsidRPr="00532743" w:rsidRDefault="00191454" w:rsidP="007901A9">
            <w:pPr>
              <w:jc w:val="both"/>
              <w:rPr>
                <w:sz w:val="22"/>
                <w:szCs w:val="22"/>
                <w:lang w:val="es-ES"/>
              </w:rPr>
            </w:pPr>
          </w:p>
        </w:tc>
      </w:tr>
      <w:tr w:rsidR="00191454" w:rsidRPr="003B117F" w14:paraId="568B6061" w14:textId="77777777" w:rsidTr="74055D25">
        <w:tc>
          <w:tcPr>
            <w:tcW w:w="2689" w:type="dxa"/>
            <w:tcBorders>
              <w:right w:val="nil"/>
            </w:tcBorders>
            <w:vAlign w:val="center"/>
          </w:tcPr>
          <w:p w14:paraId="1B8B8612" w14:textId="77777777" w:rsidR="004F5A97" w:rsidRPr="004F5A97" w:rsidRDefault="004F5A97" w:rsidP="00D44E97">
            <w:pPr>
              <w:rPr>
                <w:b/>
                <w:bCs/>
                <w:sz w:val="22"/>
                <w:szCs w:val="22"/>
                <w:lang w:val="es-ES"/>
              </w:rPr>
            </w:pPr>
            <w:r w:rsidRPr="004F5A97">
              <w:rPr>
                <w:b/>
                <w:bCs/>
                <w:sz w:val="22"/>
                <w:szCs w:val="22"/>
                <w:lang w:val="es-ES"/>
              </w:rPr>
              <w:t>Palabras clave:</w:t>
            </w:r>
          </w:p>
        </w:tc>
        <w:tc>
          <w:tcPr>
            <w:tcW w:w="6945" w:type="dxa"/>
            <w:tcBorders>
              <w:left w:val="nil"/>
            </w:tcBorders>
            <w:vAlign w:val="center"/>
          </w:tcPr>
          <w:p w14:paraId="52A31C8E" w14:textId="3AC0C282" w:rsidR="004F5A97" w:rsidRPr="00532743" w:rsidRDefault="00B540D3" w:rsidP="00D44E97">
            <w:pPr>
              <w:rPr>
                <w:sz w:val="22"/>
                <w:szCs w:val="22"/>
                <w:lang w:val="es-ES"/>
              </w:rPr>
            </w:pPr>
            <w:r>
              <w:rPr>
                <w:sz w:val="22"/>
                <w:szCs w:val="22"/>
                <w:lang w:val="es-ES"/>
              </w:rPr>
              <w:t>Aprendizaje profundo (</w:t>
            </w:r>
            <w:proofErr w:type="spellStart"/>
            <w:r>
              <w:rPr>
                <w:sz w:val="22"/>
                <w:szCs w:val="22"/>
                <w:lang w:val="es-ES"/>
              </w:rPr>
              <w:t>deep</w:t>
            </w:r>
            <w:proofErr w:type="spellEnd"/>
            <w:r>
              <w:rPr>
                <w:sz w:val="22"/>
                <w:szCs w:val="22"/>
                <w:lang w:val="es-ES"/>
              </w:rPr>
              <w:t xml:space="preserve"> </w:t>
            </w:r>
            <w:proofErr w:type="spellStart"/>
            <w:r>
              <w:rPr>
                <w:sz w:val="22"/>
                <w:szCs w:val="22"/>
                <w:lang w:val="es-ES"/>
              </w:rPr>
              <w:t>learning</w:t>
            </w:r>
            <w:proofErr w:type="spellEnd"/>
            <w:r>
              <w:rPr>
                <w:sz w:val="22"/>
                <w:szCs w:val="22"/>
                <w:lang w:val="es-ES"/>
              </w:rPr>
              <w:t>), enfermedad respiratoria, análisis de audio</w:t>
            </w:r>
            <w:r w:rsidR="00074B9E">
              <w:rPr>
                <w:sz w:val="22"/>
                <w:szCs w:val="22"/>
                <w:lang w:val="es-ES"/>
              </w:rPr>
              <w:t>, interpretabilidad.</w:t>
            </w:r>
          </w:p>
        </w:tc>
      </w:tr>
      <w:tr w:rsidR="00191454" w:rsidRPr="003B117F" w14:paraId="3AC08E72" w14:textId="77777777" w:rsidTr="74055D25">
        <w:tc>
          <w:tcPr>
            <w:tcW w:w="2689" w:type="dxa"/>
            <w:tcBorders>
              <w:right w:val="nil"/>
            </w:tcBorders>
            <w:vAlign w:val="center"/>
          </w:tcPr>
          <w:p w14:paraId="21FE42D4" w14:textId="41A8F7E1" w:rsidR="00532743" w:rsidRPr="004F5A97" w:rsidRDefault="004F5A97" w:rsidP="004F5A97">
            <w:pPr>
              <w:rPr>
                <w:b/>
                <w:bCs/>
                <w:sz w:val="22"/>
                <w:szCs w:val="22"/>
                <w:lang w:val="es-ES"/>
              </w:rPr>
            </w:pPr>
            <w:r>
              <w:rPr>
                <w:b/>
                <w:bCs/>
                <w:sz w:val="22"/>
                <w:szCs w:val="22"/>
                <w:lang w:val="es-ES"/>
              </w:rPr>
              <w:t>Competencias del Título que el TFG desarrolla más profundamente (máx. 4)</w:t>
            </w:r>
          </w:p>
        </w:tc>
        <w:tc>
          <w:tcPr>
            <w:tcW w:w="6945" w:type="dxa"/>
            <w:tcBorders>
              <w:left w:val="nil"/>
            </w:tcBorders>
            <w:vAlign w:val="center"/>
          </w:tcPr>
          <w:p w14:paraId="0E3B8818" w14:textId="5BE4269B" w:rsidR="00033AC4" w:rsidRPr="00033AC4" w:rsidRDefault="00033AC4" w:rsidP="00033AC4">
            <w:pPr>
              <w:pStyle w:val="NormalWeb"/>
              <w:numPr>
                <w:ilvl w:val="0"/>
                <w:numId w:val="4"/>
              </w:numPr>
            </w:pPr>
            <w:r>
              <w:rPr>
                <w:rFonts w:ascii="ArialMT" w:hAnsi="ArialMT"/>
                <w:sz w:val="18"/>
                <w:szCs w:val="18"/>
              </w:rPr>
              <w:t xml:space="preserve">CG1. Adquirir conocimientos y habilidades adecuados para analizar y sintetizar problemas </w:t>
            </w:r>
            <w:proofErr w:type="spellStart"/>
            <w:r>
              <w:rPr>
                <w:rFonts w:ascii="ArialMT" w:hAnsi="ArialMT"/>
                <w:sz w:val="18"/>
                <w:szCs w:val="18"/>
              </w:rPr>
              <w:t>básicos</w:t>
            </w:r>
            <w:proofErr w:type="spellEnd"/>
            <w:r>
              <w:rPr>
                <w:rFonts w:ascii="ArialMT" w:hAnsi="ArialMT"/>
                <w:sz w:val="18"/>
                <w:szCs w:val="18"/>
              </w:rPr>
              <w:t xml:space="preserve"> relacionados con la </w:t>
            </w:r>
            <w:proofErr w:type="spellStart"/>
            <w:r>
              <w:rPr>
                <w:rFonts w:ascii="ArialMT" w:hAnsi="ArialMT"/>
                <w:sz w:val="18"/>
                <w:szCs w:val="18"/>
              </w:rPr>
              <w:t>ingeniería</w:t>
            </w:r>
            <w:proofErr w:type="spellEnd"/>
            <w:r>
              <w:rPr>
                <w:rFonts w:ascii="ArialMT" w:hAnsi="ArialMT"/>
                <w:sz w:val="18"/>
                <w:szCs w:val="18"/>
              </w:rPr>
              <w:t xml:space="preserve"> y las ciencias </w:t>
            </w:r>
            <w:proofErr w:type="spellStart"/>
            <w:r>
              <w:rPr>
                <w:rFonts w:ascii="ArialMT" w:hAnsi="ArialMT"/>
                <w:sz w:val="18"/>
                <w:szCs w:val="18"/>
              </w:rPr>
              <w:t>biomédicas</w:t>
            </w:r>
            <w:proofErr w:type="spellEnd"/>
            <w:r>
              <w:rPr>
                <w:rFonts w:ascii="ArialMT" w:hAnsi="ArialMT"/>
                <w:sz w:val="18"/>
                <w:szCs w:val="18"/>
              </w:rPr>
              <w:t xml:space="preserve">, resolverlos utilizando el </w:t>
            </w:r>
            <w:proofErr w:type="spellStart"/>
            <w:r>
              <w:rPr>
                <w:rFonts w:ascii="ArialMT" w:hAnsi="ArialMT"/>
                <w:sz w:val="18"/>
                <w:szCs w:val="18"/>
              </w:rPr>
              <w:t>método</w:t>
            </w:r>
            <w:proofErr w:type="spellEnd"/>
            <w:r>
              <w:rPr>
                <w:rFonts w:ascii="ArialMT" w:hAnsi="ArialMT"/>
                <w:sz w:val="18"/>
                <w:szCs w:val="18"/>
              </w:rPr>
              <w:t xml:space="preserve"> </w:t>
            </w:r>
            <w:proofErr w:type="spellStart"/>
            <w:r>
              <w:rPr>
                <w:rFonts w:ascii="ArialMT" w:hAnsi="ArialMT"/>
                <w:sz w:val="18"/>
                <w:szCs w:val="18"/>
              </w:rPr>
              <w:t>científico</w:t>
            </w:r>
            <w:proofErr w:type="spellEnd"/>
            <w:r>
              <w:rPr>
                <w:rFonts w:ascii="ArialMT" w:hAnsi="ArialMT"/>
                <w:sz w:val="18"/>
                <w:szCs w:val="18"/>
              </w:rPr>
              <w:t xml:space="preserve"> y comunicarlos de forma eficiente. </w:t>
            </w:r>
          </w:p>
          <w:p w14:paraId="0C2EFE9C" w14:textId="64222D95" w:rsidR="00033AC4" w:rsidRDefault="00033AC4" w:rsidP="00033AC4">
            <w:pPr>
              <w:pStyle w:val="NormalWeb"/>
              <w:numPr>
                <w:ilvl w:val="0"/>
                <w:numId w:val="4"/>
              </w:numPr>
            </w:pPr>
            <w:r>
              <w:rPr>
                <w:rFonts w:ascii="ArialMT" w:hAnsi="ArialMT"/>
                <w:sz w:val="18"/>
                <w:szCs w:val="18"/>
              </w:rPr>
              <w:t xml:space="preserve">CG9. Redactar, representar e interpretar </w:t>
            </w:r>
            <w:proofErr w:type="spellStart"/>
            <w:r>
              <w:rPr>
                <w:rFonts w:ascii="ArialMT" w:hAnsi="ArialMT"/>
                <w:sz w:val="18"/>
                <w:szCs w:val="18"/>
              </w:rPr>
              <w:t>documentación</w:t>
            </w:r>
            <w:proofErr w:type="spellEnd"/>
            <w:r>
              <w:rPr>
                <w:rFonts w:ascii="ArialMT" w:hAnsi="ArialMT"/>
                <w:sz w:val="18"/>
                <w:szCs w:val="18"/>
              </w:rPr>
              <w:t xml:space="preserve"> </w:t>
            </w:r>
            <w:proofErr w:type="spellStart"/>
            <w:r>
              <w:rPr>
                <w:rFonts w:ascii="ArialMT" w:hAnsi="ArialMT"/>
                <w:sz w:val="18"/>
                <w:szCs w:val="18"/>
              </w:rPr>
              <w:t>científico-técnica</w:t>
            </w:r>
            <w:proofErr w:type="spellEnd"/>
            <w:r>
              <w:rPr>
                <w:rFonts w:ascii="ArialMT" w:hAnsi="ArialMT"/>
                <w:sz w:val="18"/>
                <w:szCs w:val="18"/>
              </w:rPr>
              <w:t xml:space="preserve">. </w:t>
            </w:r>
          </w:p>
          <w:p w14:paraId="32567B2F" w14:textId="7D2DA9AB" w:rsidR="00191454" w:rsidRPr="001E2105" w:rsidRDefault="00033AC4" w:rsidP="001E2105">
            <w:pPr>
              <w:pStyle w:val="NormalWeb"/>
              <w:numPr>
                <w:ilvl w:val="0"/>
                <w:numId w:val="4"/>
              </w:numPr>
            </w:pPr>
            <w:r>
              <w:rPr>
                <w:rFonts w:ascii="ArialMT" w:hAnsi="ArialMT"/>
                <w:sz w:val="18"/>
                <w:szCs w:val="18"/>
              </w:rPr>
              <w:t xml:space="preserve">CE32. Desarrollar la capacidad de realizar individualmente, presentar y defender, ante un tribunal universitario, un proyecto en el </w:t>
            </w:r>
            <w:proofErr w:type="spellStart"/>
            <w:r>
              <w:rPr>
                <w:rFonts w:ascii="ArialMT" w:hAnsi="ArialMT"/>
                <w:sz w:val="18"/>
                <w:szCs w:val="18"/>
              </w:rPr>
              <w:t>ámbito</w:t>
            </w:r>
            <w:proofErr w:type="spellEnd"/>
            <w:r>
              <w:rPr>
                <w:rFonts w:ascii="ArialMT" w:hAnsi="ArialMT"/>
                <w:sz w:val="18"/>
                <w:szCs w:val="18"/>
              </w:rPr>
              <w:t xml:space="preserve"> de las </w:t>
            </w:r>
            <w:proofErr w:type="spellStart"/>
            <w:r>
              <w:rPr>
                <w:rFonts w:ascii="ArialMT" w:hAnsi="ArialMT"/>
                <w:sz w:val="18"/>
                <w:szCs w:val="18"/>
              </w:rPr>
              <w:lastRenderedPageBreak/>
              <w:t>tecnologías</w:t>
            </w:r>
            <w:proofErr w:type="spellEnd"/>
            <w:r>
              <w:rPr>
                <w:rFonts w:ascii="ArialMT" w:hAnsi="ArialMT"/>
                <w:sz w:val="18"/>
                <w:szCs w:val="18"/>
              </w:rPr>
              <w:t xml:space="preserve"> </w:t>
            </w:r>
            <w:proofErr w:type="spellStart"/>
            <w:r>
              <w:rPr>
                <w:rFonts w:ascii="ArialMT" w:hAnsi="ArialMT"/>
                <w:sz w:val="18"/>
                <w:szCs w:val="18"/>
              </w:rPr>
              <w:t>específicas</w:t>
            </w:r>
            <w:proofErr w:type="spellEnd"/>
            <w:r>
              <w:rPr>
                <w:rFonts w:ascii="ArialMT" w:hAnsi="ArialMT"/>
                <w:sz w:val="18"/>
                <w:szCs w:val="18"/>
              </w:rPr>
              <w:t xml:space="preserve"> de la </w:t>
            </w:r>
            <w:proofErr w:type="spellStart"/>
            <w:r>
              <w:rPr>
                <w:rFonts w:ascii="ArialMT" w:hAnsi="ArialMT"/>
                <w:sz w:val="18"/>
                <w:szCs w:val="18"/>
              </w:rPr>
              <w:t>Ingeniería</w:t>
            </w:r>
            <w:proofErr w:type="spellEnd"/>
            <w:r>
              <w:rPr>
                <w:rFonts w:ascii="ArialMT" w:hAnsi="ArialMT"/>
                <w:sz w:val="18"/>
                <w:szCs w:val="18"/>
              </w:rPr>
              <w:t xml:space="preserve"> </w:t>
            </w:r>
            <w:proofErr w:type="spellStart"/>
            <w:r>
              <w:rPr>
                <w:rFonts w:ascii="ArialMT" w:hAnsi="ArialMT"/>
                <w:sz w:val="18"/>
                <w:szCs w:val="18"/>
              </w:rPr>
              <w:t>Biomédica</w:t>
            </w:r>
            <w:proofErr w:type="spellEnd"/>
            <w:r>
              <w:rPr>
                <w:rFonts w:ascii="ArialMT" w:hAnsi="ArialMT"/>
                <w:sz w:val="18"/>
                <w:szCs w:val="18"/>
              </w:rPr>
              <w:t xml:space="preserve"> de naturaleza profesional en el que se sinteticen e integren las competencias adquiridas. </w:t>
            </w:r>
          </w:p>
        </w:tc>
      </w:tr>
      <w:tr w:rsidR="00191454" w:rsidRPr="003B117F" w14:paraId="78AA7326" w14:textId="77777777" w:rsidTr="74055D25">
        <w:tc>
          <w:tcPr>
            <w:tcW w:w="9634" w:type="dxa"/>
            <w:gridSpan w:val="2"/>
            <w:vAlign w:val="center"/>
          </w:tcPr>
          <w:p w14:paraId="1E91F12D" w14:textId="77777777" w:rsidR="00532743" w:rsidRPr="004F5A97" w:rsidRDefault="00532743" w:rsidP="004F5A97">
            <w:pPr>
              <w:rPr>
                <w:sz w:val="12"/>
                <w:szCs w:val="12"/>
                <w:lang w:val="es-ES"/>
              </w:rPr>
            </w:pPr>
          </w:p>
          <w:p w14:paraId="66B36FBA" w14:textId="003E0325" w:rsidR="00532743" w:rsidRPr="00394C26" w:rsidRDefault="004F5A97" w:rsidP="004F5A97">
            <w:pPr>
              <w:rPr>
                <w:b/>
                <w:bCs/>
                <w:sz w:val="22"/>
                <w:szCs w:val="22"/>
                <w:lang w:val="es-ES"/>
              </w:rPr>
            </w:pPr>
            <w:r w:rsidRPr="00394C26">
              <w:rPr>
                <w:b/>
                <w:bCs/>
                <w:sz w:val="22"/>
                <w:szCs w:val="22"/>
                <w:lang w:val="es-ES"/>
              </w:rPr>
              <w:t>…………</w:t>
            </w:r>
            <w:proofErr w:type="gramStart"/>
            <w:r w:rsidR="008E057A">
              <w:rPr>
                <w:b/>
                <w:bCs/>
                <w:sz w:val="22"/>
                <w:szCs w:val="22"/>
                <w:lang w:val="es-ES"/>
              </w:rPr>
              <w:t>X</w:t>
            </w:r>
            <w:r w:rsidR="00532743" w:rsidRPr="00394C26">
              <w:rPr>
                <w:b/>
                <w:bCs/>
                <w:color w:val="000000" w:themeColor="text1"/>
                <w:sz w:val="22"/>
                <w:szCs w:val="22"/>
                <w:lang w:val="es-ES"/>
              </w:rPr>
              <w:t xml:space="preserve">  </w:t>
            </w:r>
            <w:r w:rsidR="00532743" w:rsidRPr="00394C26">
              <w:rPr>
                <w:b/>
                <w:bCs/>
                <w:sz w:val="22"/>
                <w:szCs w:val="22"/>
                <w:lang w:val="es-ES"/>
              </w:rPr>
              <w:t>Asociado</w:t>
            </w:r>
            <w:proofErr w:type="gramEnd"/>
            <w:r w:rsidR="00532743" w:rsidRPr="00394C26">
              <w:rPr>
                <w:b/>
                <w:bCs/>
                <w:sz w:val="22"/>
                <w:szCs w:val="22"/>
                <w:lang w:val="es-ES"/>
              </w:rPr>
              <w:t xml:space="preserve"> a Prácticas Externas</w:t>
            </w:r>
            <w:r w:rsidR="008E057A">
              <w:rPr>
                <w:b/>
                <w:bCs/>
                <w:sz w:val="22"/>
                <w:szCs w:val="22"/>
                <w:lang w:val="es-ES"/>
              </w:rPr>
              <w:t xml:space="preserve"> (puede asociarse)</w:t>
            </w:r>
          </w:p>
          <w:p w14:paraId="3C15AAB3" w14:textId="5C7008AF" w:rsidR="00394C26" w:rsidRDefault="00394C26" w:rsidP="004F5A97">
            <w:pPr>
              <w:rPr>
                <w:sz w:val="22"/>
                <w:szCs w:val="22"/>
                <w:lang w:val="es-ES"/>
              </w:rPr>
            </w:pPr>
            <w:r>
              <w:rPr>
                <w:sz w:val="22"/>
                <w:szCs w:val="22"/>
                <w:lang w:val="es-ES"/>
              </w:rPr>
              <w:t xml:space="preserve">                       Nombre del estudiante preasignado</w:t>
            </w:r>
            <w:r w:rsidR="00F20B38">
              <w:rPr>
                <w:sz w:val="22"/>
                <w:szCs w:val="22"/>
                <w:lang w:val="es-ES"/>
              </w:rPr>
              <w:t xml:space="preserve"> (si procede)</w:t>
            </w:r>
            <w:r>
              <w:rPr>
                <w:sz w:val="22"/>
                <w:szCs w:val="22"/>
                <w:lang w:val="es-ES"/>
              </w:rPr>
              <w:t>:</w:t>
            </w:r>
            <w:r w:rsidR="007901A9">
              <w:rPr>
                <w:sz w:val="22"/>
                <w:szCs w:val="22"/>
                <w:lang w:val="es-ES"/>
              </w:rPr>
              <w:t xml:space="preserve"> Mónica Llamas Aguado</w:t>
            </w:r>
          </w:p>
          <w:p w14:paraId="2A5E247C" w14:textId="365B46AF" w:rsidR="004F5A97" w:rsidRPr="00532743" w:rsidRDefault="004F5A97" w:rsidP="004F5A97">
            <w:pPr>
              <w:rPr>
                <w:sz w:val="22"/>
                <w:szCs w:val="22"/>
                <w:lang w:val="es-ES"/>
              </w:rPr>
            </w:pPr>
          </w:p>
        </w:tc>
      </w:tr>
    </w:tbl>
    <w:p w14:paraId="37C01218" w14:textId="77777777" w:rsidR="00191454" w:rsidRDefault="00191454" w:rsidP="00532743">
      <w:pPr>
        <w:jc w:val="both"/>
        <w:rPr>
          <w:lang w:val="es-ES"/>
        </w:rPr>
      </w:pPr>
    </w:p>
    <w:p w14:paraId="52F0FDEA" w14:textId="77777777" w:rsidR="004F5A97" w:rsidRDefault="004F5A97" w:rsidP="004F5A97">
      <w:pPr>
        <w:jc w:val="both"/>
        <w:rPr>
          <w:lang w:val="es-ES"/>
        </w:rPr>
      </w:pPr>
    </w:p>
    <w:tbl>
      <w:tblPr>
        <w:tblStyle w:val="Tablaconcuadrcula"/>
        <w:tblW w:w="9634" w:type="dxa"/>
        <w:tblLook w:val="04A0" w:firstRow="1" w:lastRow="0" w:firstColumn="1" w:lastColumn="0" w:noHBand="0" w:noVBand="1"/>
      </w:tblPr>
      <w:tblGrid>
        <w:gridCol w:w="1838"/>
        <w:gridCol w:w="7796"/>
      </w:tblGrid>
      <w:tr w:rsidR="00191454" w:rsidRPr="003B117F"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191454" w:rsidRPr="008E057A" w14:paraId="65F915EF" w14:textId="77777777" w:rsidTr="00191454">
        <w:tc>
          <w:tcPr>
            <w:tcW w:w="1838" w:type="dxa"/>
            <w:tcBorders>
              <w:right w:val="nil"/>
            </w:tcBorders>
            <w:vAlign w:val="center"/>
          </w:tcPr>
          <w:p w14:paraId="77CAE734" w14:textId="1A80164E" w:rsidR="004F5A97" w:rsidRPr="004F5A97" w:rsidRDefault="00394C26" w:rsidP="00D44E97">
            <w:pPr>
              <w:rPr>
                <w:b/>
                <w:bCs/>
                <w:sz w:val="22"/>
                <w:szCs w:val="22"/>
                <w:lang w:val="es-ES"/>
              </w:rPr>
            </w:pPr>
            <w:r>
              <w:rPr>
                <w:b/>
                <w:bCs/>
                <w:sz w:val="22"/>
                <w:szCs w:val="22"/>
                <w:lang w:val="es-ES"/>
              </w:rPr>
              <w:t>Presidente</w:t>
            </w:r>
            <w:r w:rsidR="004F5A97" w:rsidRPr="004F5A97">
              <w:rPr>
                <w:b/>
                <w:bCs/>
                <w:sz w:val="22"/>
                <w:szCs w:val="22"/>
                <w:lang w:val="es-ES"/>
              </w:rPr>
              <w:t>:</w:t>
            </w:r>
            <w:r w:rsidR="00DD221F">
              <w:rPr>
                <w:b/>
                <w:bCs/>
                <w:sz w:val="22"/>
                <w:szCs w:val="22"/>
                <w:lang w:val="es-ES"/>
              </w:rPr>
              <w:t xml:space="preserve"> </w:t>
            </w:r>
          </w:p>
        </w:tc>
        <w:tc>
          <w:tcPr>
            <w:tcW w:w="7796" w:type="dxa"/>
            <w:tcBorders>
              <w:left w:val="nil"/>
            </w:tcBorders>
            <w:vAlign w:val="center"/>
          </w:tcPr>
          <w:p w14:paraId="39B4BE66" w14:textId="0A00EF63" w:rsidR="004F5A97" w:rsidRPr="00532743" w:rsidRDefault="008E057A" w:rsidP="008E057A">
            <w:pPr>
              <w:rPr>
                <w:sz w:val="22"/>
                <w:szCs w:val="22"/>
                <w:lang w:val="es-ES"/>
              </w:rPr>
            </w:pPr>
            <w:r>
              <w:rPr>
                <w:sz w:val="22"/>
                <w:szCs w:val="22"/>
                <w:lang w:val="es-ES"/>
              </w:rPr>
              <w:t>Santiago Aja Fernández</w:t>
            </w:r>
          </w:p>
        </w:tc>
      </w:tr>
      <w:tr w:rsidR="00191454" w14:paraId="1A5DFC4D" w14:textId="77777777" w:rsidTr="00191454">
        <w:tc>
          <w:tcPr>
            <w:tcW w:w="1838" w:type="dxa"/>
            <w:tcBorders>
              <w:right w:val="nil"/>
            </w:tcBorders>
            <w:vAlign w:val="center"/>
          </w:tcPr>
          <w:p w14:paraId="1FCB6B96" w14:textId="26BC9BA6" w:rsidR="004F5A97" w:rsidRPr="004F5A97" w:rsidRDefault="00394C26" w:rsidP="00D44E97">
            <w:pPr>
              <w:rPr>
                <w:b/>
                <w:bCs/>
                <w:sz w:val="22"/>
                <w:szCs w:val="22"/>
                <w:lang w:val="es-ES"/>
              </w:rPr>
            </w:pPr>
            <w:r>
              <w:rPr>
                <w:b/>
                <w:bCs/>
                <w:sz w:val="22"/>
                <w:szCs w:val="22"/>
                <w:lang w:val="es-ES"/>
              </w:rPr>
              <w:t>Secretario</w:t>
            </w:r>
            <w:r w:rsidR="004F5A97" w:rsidRPr="004F5A97">
              <w:rPr>
                <w:b/>
                <w:bCs/>
                <w:sz w:val="22"/>
                <w:szCs w:val="22"/>
                <w:lang w:val="es-ES"/>
              </w:rPr>
              <w:t>:</w:t>
            </w:r>
          </w:p>
        </w:tc>
        <w:tc>
          <w:tcPr>
            <w:tcW w:w="7796" w:type="dxa"/>
            <w:tcBorders>
              <w:left w:val="nil"/>
            </w:tcBorders>
            <w:vAlign w:val="center"/>
          </w:tcPr>
          <w:p w14:paraId="2A51ACC6" w14:textId="11071C53" w:rsidR="004F5A97" w:rsidRPr="00532743" w:rsidRDefault="008E057A" w:rsidP="008E057A">
            <w:pPr>
              <w:rPr>
                <w:sz w:val="22"/>
                <w:szCs w:val="22"/>
                <w:lang w:val="es-ES"/>
              </w:rPr>
            </w:pPr>
            <w:r>
              <w:rPr>
                <w:sz w:val="22"/>
                <w:szCs w:val="22"/>
                <w:lang w:val="es-ES"/>
              </w:rPr>
              <w:t>Miguel Ángel Martín Fernández</w:t>
            </w:r>
          </w:p>
        </w:tc>
      </w:tr>
      <w:tr w:rsidR="00191454" w14:paraId="290C9998" w14:textId="77777777" w:rsidTr="00191454">
        <w:tc>
          <w:tcPr>
            <w:tcW w:w="1838" w:type="dxa"/>
            <w:tcBorders>
              <w:right w:val="nil"/>
            </w:tcBorders>
            <w:vAlign w:val="center"/>
          </w:tcPr>
          <w:p w14:paraId="22A4DDAE" w14:textId="02C47B8C" w:rsidR="004F5A97" w:rsidRPr="004F5A97" w:rsidRDefault="00394C26" w:rsidP="00D44E97">
            <w:pPr>
              <w:rPr>
                <w:b/>
                <w:bCs/>
                <w:sz w:val="22"/>
                <w:szCs w:val="22"/>
                <w:lang w:val="es-ES"/>
              </w:rPr>
            </w:pPr>
            <w:r>
              <w:rPr>
                <w:b/>
                <w:bCs/>
                <w:sz w:val="22"/>
                <w:szCs w:val="22"/>
                <w:lang w:val="es-ES"/>
              </w:rPr>
              <w:t>Vocal</w:t>
            </w:r>
            <w:r w:rsidR="004F5A97" w:rsidRPr="004F5A97">
              <w:rPr>
                <w:b/>
                <w:bCs/>
                <w:sz w:val="22"/>
                <w:szCs w:val="22"/>
                <w:lang w:val="es-ES"/>
              </w:rPr>
              <w:t>:</w:t>
            </w:r>
          </w:p>
        </w:tc>
        <w:tc>
          <w:tcPr>
            <w:tcW w:w="7796" w:type="dxa"/>
            <w:tcBorders>
              <w:left w:val="nil"/>
            </w:tcBorders>
            <w:vAlign w:val="center"/>
          </w:tcPr>
          <w:p w14:paraId="0C014DA6" w14:textId="67F65D76" w:rsidR="004F5A97" w:rsidRPr="00532743" w:rsidRDefault="008E057A" w:rsidP="008E057A">
            <w:pPr>
              <w:rPr>
                <w:sz w:val="22"/>
                <w:szCs w:val="22"/>
                <w:lang w:val="es-ES"/>
              </w:rPr>
            </w:pPr>
            <w:r>
              <w:rPr>
                <w:sz w:val="22"/>
                <w:szCs w:val="22"/>
                <w:lang w:val="es-ES"/>
              </w:rPr>
              <w:t>Rodrigo de Luis García</w:t>
            </w:r>
          </w:p>
        </w:tc>
      </w:tr>
      <w:tr w:rsidR="00191454" w14:paraId="2A2E43DE" w14:textId="77777777" w:rsidTr="00191454">
        <w:tc>
          <w:tcPr>
            <w:tcW w:w="1838" w:type="dxa"/>
            <w:tcBorders>
              <w:right w:val="nil"/>
            </w:tcBorders>
            <w:vAlign w:val="center"/>
          </w:tcPr>
          <w:p w14:paraId="636D3036" w14:textId="5C3BD544" w:rsidR="004F5A97" w:rsidRPr="004F5A97" w:rsidRDefault="00394C26" w:rsidP="00D44E97">
            <w:pPr>
              <w:rPr>
                <w:b/>
                <w:bCs/>
                <w:sz w:val="22"/>
                <w:szCs w:val="22"/>
                <w:lang w:val="es-ES"/>
              </w:rPr>
            </w:pPr>
            <w:r>
              <w:rPr>
                <w:b/>
                <w:bCs/>
                <w:sz w:val="22"/>
                <w:szCs w:val="22"/>
                <w:lang w:val="es-ES"/>
              </w:rPr>
              <w:t>Suplente 1</w:t>
            </w:r>
            <w:r w:rsidR="004F5A97" w:rsidRPr="004F5A97">
              <w:rPr>
                <w:b/>
                <w:bCs/>
                <w:sz w:val="22"/>
                <w:szCs w:val="22"/>
                <w:lang w:val="es-ES"/>
              </w:rPr>
              <w:t>:</w:t>
            </w:r>
          </w:p>
        </w:tc>
        <w:tc>
          <w:tcPr>
            <w:tcW w:w="7796" w:type="dxa"/>
            <w:tcBorders>
              <w:left w:val="nil"/>
            </w:tcBorders>
            <w:vAlign w:val="center"/>
          </w:tcPr>
          <w:p w14:paraId="097A0C15" w14:textId="706F00CE" w:rsidR="004F5A97" w:rsidRPr="00532743" w:rsidRDefault="008E057A" w:rsidP="008E057A">
            <w:pPr>
              <w:rPr>
                <w:sz w:val="22"/>
                <w:szCs w:val="22"/>
                <w:lang w:val="es-ES"/>
              </w:rPr>
            </w:pPr>
            <w:r>
              <w:rPr>
                <w:sz w:val="22"/>
                <w:szCs w:val="22"/>
                <w:lang w:val="es-ES"/>
              </w:rPr>
              <w:t>Carlos Gómez Peña</w:t>
            </w:r>
          </w:p>
        </w:tc>
      </w:tr>
      <w:tr w:rsidR="00191454" w14:paraId="558C1512" w14:textId="77777777" w:rsidTr="00191454">
        <w:tc>
          <w:tcPr>
            <w:tcW w:w="1838" w:type="dxa"/>
            <w:tcBorders>
              <w:right w:val="nil"/>
            </w:tcBorders>
            <w:vAlign w:val="center"/>
          </w:tcPr>
          <w:p w14:paraId="4BEE6501" w14:textId="096152E5" w:rsidR="004F5A97" w:rsidRPr="004F5A97" w:rsidRDefault="00394C26" w:rsidP="00D44E97">
            <w:pPr>
              <w:rPr>
                <w:b/>
                <w:bCs/>
                <w:sz w:val="22"/>
                <w:szCs w:val="22"/>
                <w:lang w:val="es-ES"/>
              </w:rPr>
            </w:pPr>
            <w:r>
              <w:rPr>
                <w:b/>
                <w:bCs/>
                <w:sz w:val="22"/>
                <w:szCs w:val="22"/>
                <w:lang w:val="es-ES"/>
              </w:rPr>
              <w:t>Suplente 2</w:t>
            </w:r>
            <w:r w:rsidR="004F5A97" w:rsidRPr="004F5A97">
              <w:rPr>
                <w:b/>
                <w:bCs/>
                <w:sz w:val="22"/>
                <w:szCs w:val="22"/>
                <w:lang w:val="es-ES"/>
              </w:rPr>
              <w:t>:</w:t>
            </w:r>
          </w:p>
        </w:tc>
        <w:tc>
          <w:tcPr>
            <w:tcW w:w="7796" w:type="dxa"/>
            <w:tcBorders>
              <w:left w:val="nil"/>
            </w:tcBorders>
            <w:vAlign w:val="center"/>
          </w:tcPr>
          <w:p w14:paraId="13A5AA89" w14:textId="71DA215B" w:rsidR="00394C26" w:rsidRPr="00532743" w:rsidRDefault="003B117F" w:rsidP="008E057A">
            <w:pPr>
              <w:rPr>
                <w:sz w:val="22"/>
                <w:szCs w:val="22"/>
                <w:lang w:val="es-ES"/>
              </w:rPr>
            </w:pPr>
            <w:r>
              <w:rPr>
                <w:sz w:val="22"/>
                <w:szCs w:val="22"/>
                <w:lang w:val="es-ES"/>
              </w:rPr>
              <w:t>Jesús Poza Crespo</w:t>
            </w:r>
          </w:p>
        </w:tc>
      </w:tr>
    </w:tbl>
    <w:p w14:paraId="4A9BC853" w14:textId="317B9D2F" w:rsidR="00C4564E" w:rsidRPr="00790395" w:rsidRDefault="00394C26" w:rsidP="00394C26">
      <w:pPr>
        <w:jc w:val="both"/>
        <w:rPr>
          <w:sz w:val="20"/>
          <w:szCs w:val="20"/>
          <w:lang w:val="es-ES"/>
        </w:rPr>
      </w:pPr>
      <w:r w:rsidRPr="00790395">
        <w:rPr>
          <w:sz w:val="20"/>
          <w:szCs w:val="20"/>
          <w:lang w:val="es-ES"/>
        </w:rPr>
        <w:t xml:space="preserve">El tutor sí puede formar parte del </w:t>
      </w:r>
      <w:r w:rsidR="007B012B" w:rsidRPr="00790395">
        <w:rPr>
          <w:sz w:val="20"/>
          <w:szCs w:val="20"/>
          <w:lang w:val="es-ES"/>
        </w:rPr>
        <w:t>t</w:t>
      </w:r>
      <w:r w:rsidRPr="00790395">
        <w:rPr>
          <w:sz w:val="20"/>
          <w:szCs w:val="20"/>
          <w:lang w:val="es-ES"/>
        </w:rPr>
        <w:t>ribunal del TFG</w:t>
      </w:r>
    </w:p>
    <w:sectPr w:rsidR="00C4564E" w:rsidRPr="00790395" w:rsidSect="004F5A97">
      <w:headerReference w:type="even" r:id="rId8"/>
      <w:headerReference w:type="default" r:id="rId9"/>
      <w:footerReference w:type="even" r:id="rId10"/>
      <w:footerReference w:type="default" r:id="rId11"/>
      <w:headerReference w:type="first" r:id="rId12"/>
      <w:footerReference w:type="first" r:id="rId13"/>
      <w:pgSz w:w="11900" w:h="16840"/>
      <w:pgMar w:top="957"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A6870" w14:textId="77777777" w:rsidR="008E59EB" w:rsidRDefault="008E59EB" w:rsidP="001A5F33">
      <w:r>
        <w:separator/>
      </w:r>
    </w:p>
  </w:endnote>
  <w:endnote w:type="continuationSeparator" w:id="0">
    <w:p w14:paraId="11D69B31" w14:textId="77777777" w:rsidR="008E59EB" w:rsidRDefault="008E59EB"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hyperlink r:id="rId1" w:history="1">
      <w:r w:rsidR="000D5E8A" w:rsidRPr="00F5452F">
        <w:rPr>
          <w:rStyle w:val="Hipervnculo"/>
          <w:rFonts w:cstheme="minorBidi"/>
          <w:sz w:val="18"/>
          <w:szCs w:val="18"/>
          <w:lang w:val="es-ES"/>
        </w:rPr>
        <w:t>grado.ing.biomedica@uva.es</w:t>
      </w:r>
    </w:hyperlink>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0E775" w14:textId="77777777" w:rsidR="008E59EB" w:rsidRDefault="008E59EB" w:rsidP="001A5F33">
      <w:r>
        <w:separator/>
      </w:r>
    </w:p>
  </w:footnote>
  <w:footnote w:type="continuationSeparator" w:id="0">
    <w:p w14:paraId="4FBC9E64" w14:textId="77777777" w:rsidR="008E59EB" w:rsidRDefault="008E59EB"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 w:eastAsia="es-ES"/>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val="es-ES" w:eastAsia="es-ES"/>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0F53103"/>
    <w:multiLevelType w:val="hybridMultilevel"/>
    <w:tmpl w:val="3ADA441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num w:numId="1" w16cid:durableId="1164859272">
    <w:abstractNumId w:val="2"/>
  </w:num>
  <w:num w:numId="2" w16cid:durableId="1022130428">
    <w:abstractNumId w:val="0"/>
  </w:num>
  <w:num w:numId="3" w16cid:durableId="1949315140">
    <w:abstractNumId w:val="3"/>
  </w:num>
  <w:num w:numId="4" w16cid:durableId="11234980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F33"/>
    <w:rsid w:val="00033AC4"/>
    <w:rsid w:val="00074B9E"/>
    <w:rsid w:val="00080733"/>
    <w:rsid w:val="00094E5F"/>
    <w:rsid w:val="000A41E6"/>
    <w:rsid w:val="000A443E"/>
    <w:rsid w:val="000D5488"/>
    <w:rsid w:val="000D5E8A"/>
    <w:rsid w:val="000E73C5"/>
    <w:rsid w:val="001322D4"/>
    <w:rsid w:val="00144349"/>
    <w:rsid w:val="0017543C"/>
    <w:rsid w:val="00191454"/>
    <w:rsid w:val="001A5F33"/>
    <w:rsid w:val="001E2105"/>
    <w:rsid w:val="001E52AB"/>
    <w:rsid w:val="002075AB"/>
    <w:rsid w:val="002555E5"/>
    <w:rsid w:val="0027449F"/>
    <w:rsid w:val="00306D6E"/>
    <w:rsid w:val="003167BA"/>
    <w:rsid w:val="00394C26"/>
    <w:rsid w:val="003A2734"/>
    <w:rsid w:val="003B117F"/>
    <w:rsid w:val="003B3ADF"/>
    <w:rsid w:val="003D6D8B"/>
    <w:rsid w:val="00400C29"/>
    <w:rsid w:val="004F5A97"/>
    <w:rsid w:val="00512C3F"/>
    <w:rsid w:val="00520CF8"/>
    <w:rsid w:val="00532743"/>
    <w:rsid w:val="005428E9"/>
    <w:rsid w:val="005549A2"/>
    <w:rsid w:val="005B420F"/>
    <w:rsid w:val="00622B54"/>
    <w:rsid w:val="0063749D"/>
    <w:rsid w:val="00671857"/>
    <w:rsid w:val="00672F3F"/>
    <w:rsid w:val="0073575C"/>
    <w:rsid w:val="00746A7B"/>
    <w:rsid w:val="007901A9"/>
    <w:rsid w:val="00790395"/>
    <w:rsid w:val="007B012B"/>
    <w:rsid w:val="007B03D3"/>
    <w:rsid w:val="007D7D0E"/>
    <w:rsid w:val="007F5224"/>
    <w:rsid w:val="0080541A"/>
    <w:rsid w:val="00863BDA"/>
    <w:rsid w:val="008D1FC5"/>
    <w:rsid w:val="008D2EBF"/>
    <w:rsid w:val="008E057A"/>
    <w:rsid w:val="008E59EB"/>
    <w:rsid w:val="008F4FEB"/>
    <w:rsid w:val="00907F6B"/>
    <w:rsid w:val="009571E0"/>
    <w:rsid w:val="00960AB2"/>
    <w:rsid w:val="00987153"/>
    <w:rsid w:val="00A20D63"/>
    <w:rsid w:val="00A40461"/>
    <w:rsid w:val="00AB6C26"/>
    <w:rsid w:val="00B47BED"/>
    <w:rsid w:val="00B540D3"/>
    <w:rsid w:val="00BA0607"/>
    <w:rsid w:val="00BC326D"/>
    <w:rsid w:val="00C4564E"/>
    <w:rsid w:val="00C5264D"/>
    <w:rsid w:val="00C66BF8"/>
    <w:rsid w:val="00C92E7A"/>
    <w:rsid w:val="00CA17D5"/>
    <w:rsid w:val="00D13E36"/>
    <w:rsid w:val="00D16731"/>
    <w:rsid w:val="00D52CE1"/>
    <w:rsid w:val="00D707D2"/>
    <w:rsid w:val="00DD221F"/>
    <w:rsid w:val="00DF69E5"/>
    <w:rsid w:val="00EE4D47"/>
    <w:rsid w:val="00F046BE"/>
    <w:rsid w:val="00F20B38"/>
    <w:rsid w:val="00F21D0D"/>
    <w:rsid w:val="00FB6B76"/>
    <w:rsid w:val="00FC7EB7"/>
    <w:rsid w:val="06193F75"/>
    <w:rsid w:val="07306010"/>
    <w:rsid w:val="0A263B5B"/>
    <w:rsid w:val="0B72319C"/>
    <w:rsid w:val="0C2679B2"/>
    <w:rsid w:val="0E5B866B"/>
    <w:rsid w:val="0F806491"/>
    <w:rsid w:val="13D503ED"/>
    <w:rsid w:val="173A686F"/>
    <w:rsid w:val="1849BB3C"/>
    <w:rsid w:val="1B815BFE"/>
    <w:rsid w:val="232B9241"/>
    <w:rsid w:val="232DED94"/>
    <w:rsid w:val="27996103"/>
    <w:rsid w:val="2BBD6D83"/>
    <w:rsid w:val="2C4B1129"/>
    <w:rsid w:val="32E15BE2"/>
    <w:rsid w:val="32EC3218"/>
    <w:rsid w:val="343E3534"/>
    <w:rsid w:val="37963328"/>
    <w:rsid w:val="38EDB9B8"/>
    <w:rsid w:val="3911EEF6"/>
    <w:rsid w:val="3DCBEF1D"/>
    <w:rsid w:val="47CBF881"/>
    <w:rsid w:val="4B75A3D8"/>
    <w:rsid w:val="508EAA80"/>
    <w:rsid w:val="52988B99"/>
    <w:rsid w:val="5466DEE3"/>
    <w:rsid w:val="557E1A20"/>
    <w:rsid w:val="56F84591"/>
    <w:rsid w:val="597C23C1"/>
    <w:rsid w:val="5DA5703A"/>
    <w:rsid w:val="5F2A1CEC"/>
    <w:rsid w:val="6667C0D6"/>
    <w:rsid w:val="6982D59F"/>
    <w:rsid w:val="6CC15C35"/>
    <w:rsid w:val="6F2FD9A6"/>
    <w:rsid w:val="70550144"/>
    <w:rsid w:val="74055D25"/>
    <w:rsid w:val="75E28A15"/>
    <w:rsid w:val="76E8B9D3"/>
    <w:rsid w:val="78652D1D"/>
    <w:rsid w:val="78D0C79F"/>
    <w:rsid w:val="7BEF40FF"/>
    <w:rsid w:val="7C8907F3"/>
    <w:rsid w:val="7E56B0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C7F03"/>
  <w15:chartTrackingRefBased/>
  <w15:docId w15:val="{E108808E-45DF-1A4A-A5FF-64CD6381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customStyle="1" w:styleId="Mencinsinresolver1">
    <w:name w:val="Mención sin resolver1"/>
    <w:basedOn w:val="Fuentedeprrafopredeter"/>
    <w:uiPriority w:val="99"/>
    <w:semiHidden/>
    <w:unhideWhenUsed/>
    <w:rsid w:val="000D5E8A"/>
    <w:rPr>
      <w:color w:val="605E5C"/>
      <w:shd w:val="clear" w:color="auto" w:fill="E1DFDD"/>
    </w:rPr>
  </w:style>
  <w:style w:type="paragraph" w:styleId="NormalWeb">
    <w:name w:val="Normal (Web)"/>
    <w:basedOn w:val="Normal"/>
    <w:uiPriority w:val="99"/>
    <w:unhideWhenUsed/>
    <w:rsid w:val="00033AC4"/>
    <w:pPr>
      <w:spacing w:before="100" w:beforeAutospacing="1" w:after="100" w:afterAutospacing="1"/>
    </w:pPr>
    <w:rPr>
      <w:rFonts w:ascii="Times New Roman" w:eastAsia="Times New Roman" w:hAnsi="Times New Roman" w:cs="Times New Roman"/>
      <w:lang w:val="es-ES"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 w:id="440493698">
      <w:bodyDiv w:val="1"/>
      <w:marLeft w:val="0"/>
      <w:marRight w:val="0"/>
      <w:marTop w:val="0"/>
      <w:marBottom w:val="0"/>
      <w:divBdr>
        <w:top w:val="none" w:sz="0" w:space="0" w:color="auto"/>
        <w:left w:val="none" w:sz="0" w:space="0" w:color="auto"/>
        <w:bottom w:val="none" w:sz="0" w:space="0" w:color="auto"/>
        <w:right w:val="none" w:sz="0" w:space="0" w:color="auto"/>
      </w:divBdr>
      <w:divsChild>
        <w:div w:id="11535271">
          <w:marLeft w:val="0"/>
          <w:marRight w:val="0"/>
          <w:marTop w:val="0"/>
          <w:marBottom w:val="0"/>
          <w:divBdr>
            <w:top w:val="none" w:sz="0" w:space="0" w:color="auto"/>
            <w:left w:val="none" w:sz="0" w:space="0" w:color="auto"/>
            <w:bottom w:val="none" w:sz="0" w:space="0" w:color="auto"/>
            <w:right w:val="none" w:sz="0" w:space="0" w:color="auto"/>
          </w:divBdr>
          <w:divsChild>
            <w:div w:id="874926242">
              <w:marLeft w:val="0"/>
              <w:marRight w:val="0"/>
              <w:marTop w:val="0"/>
              <w:marBottom w:val="0"/>
              <w:divBdr>
                <w:top w:val="none" w:sz="0" w:space="0" w:color="auto"/>
                <w:left w:val="none" w:sz="0" w:space="0" w:color="auto"/>
                <w:bottom w:val="none" w:sz="0" w:space="0" w:color="auto"/>
                <w:right w:val="none" w:sz="0" w:space="0" w:color="auto"/>
              </w:divBdr>
              <w:divsChild>
                <w:div w:id="7827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719491">
      <w:bodyDiv w:val="1"/>
      <w:marLeft w:val="0"/>
      <w:marRight w:val="0"/>
      <w:marTop w:val="0"/>
      <w:marBottom w:val="0"/>
      <w:divBdr>
        <w:top w:val="none" w:sz="0" w:space="0" w:color="auto"/>
        <w:left w:val="none" w:sz="0" w:space="0" w:color="auto"/>
        <w:bottom w:val="none" w:sz="0" w:space="0" w:color="auto"/>
        <w:right w:val="none" w:sz="0" w:space="0" w:color="auto"/>
      </w:divBdr>
    </w:div>
    <w:div w:id="1229339848">
      <w:bodyDiv w:val="1"/>
      <w:marLeft w:val="0"/>
      <w:marRight w:val="0"/>
      <w:marTop w:val="0"/>
      <w:marBottom w:val="0"/>
      <w:divBdr>
        <w:top w:val="none" w:sz="0" w:space="0" w:color="auto"/>
        <w:left w:val="none" w:sz="0" w:space="0" w:color="auto"/>
        <w:bottom w:val="none" w:sz="0" w:space="0" w:color="auto"/>
        <w:right w:val="none" w:sz="0" w:space="0" w:color="auto"/>
      </w:divBdr>
      <w:divsChild>
        <w:div w:id="604582821">
          <w:marLeft w:val="0"/>
          <w:marRight w:val="0"/>
          <w:marTop w:val="0"/>
          <w:marBottom w:val="0"/>
          <w:divBdr>
            <w:top w:val="none" w:sz="0" w:space="0" w:color="auto"/>
            <w:left w:val="none" w:sz="0" w:space="0" w:color="auto"/>
            <w:bottom w:val="none" w:sz="0" w:space="0" w:color="auto"/>
            <w:right w:val="none" w:sz="0" w:space="0" w:color="auto"/>
          </w:divBdr>
          <w:divsChild>
            <w:div w:id="325863079">
              <w:marLeft w:val="0"/>
              <w:marRight w:val="0"/>
              <w:marTop w:val="0"/>
              <w:marBottom w:val="0"/>
              <w:divBdr>
                <w:top w:val="none" w:sz="0" w:space="0" w:color="auto"/>
                <w:left w:val="none" w:sz="0" w:space="0" w:color="auto"/>
                <w:bottom w:val="none" w:sz="0" w:space="0" w:color="auto"/>
                <w:right w:val="none" w:sz="0" w:space="0" w:color="auto"/>
              </w:divBdr>
              <w:divsChild>
                <w:div w:id="211847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092662">
      <w:bodyDiv w:val="1"/>
      <w:marLeft w:val="0"/>
      <w:marRight w:val="0"/>
      <w:marTop w:val="0"/>
      <w:marBottom w:val="0"/>
      <w:divBdr>
        <w:top w:val="none" w:sz="0" w:space="0" w:color="auto"/>
        <w:left w:val="none" w:sz="0" w:space="0" w:color="auto"/>
        <w:bottom w:val="none" w:sz="0" w:space="0" w:color="auto"/>
        <w:right w:val="none" w:sz="0" w:space="0" w:color="auto"/>
      </w:divBdr>
      <w:divsChild>
        <w:div w:id="1164663823">
          <w:marLeft w:val="0"/>
          <w:marRight w:val="0"/>
          <w:marTop w:val="0"/>
          <w:marBottom w:val="0"/>
          <w:divBdr>
            <w:top w:val="none" w:sz="0" w:space="0" w:color="auto"/>
            <w:left w:val="none" w:sz="0" w:space="0" w:color="auto"/>
            <w:bottom w:val="none" w:sz="0" w:space="0" w:color="auto"/>
            <w:right w:val="none" w:sz="0" w:space="0" w:color="auto"/>
          </w:divBdr>
          <w:divsChild>
            <w:div w:id="977370966">
              <w:marLeft w:val="0"/>
              <w:marRight w:val="0"/>
              <w:marTop w:val="0"/>
              <w:marBottom w:val="0"/>
              <w:divBdr>
                <w:top w:val="none" w:sz="0" w:space="0" w:color="auto"/>
                <w:left w:val="none" w:sz="0" w:space="0" w:color="auto"/>
                <w:bottom w:val="none" w:sz="0" w:space="0" w:color="auto"/>
                <w:right w:val="none" w:sz="0" w:space="0" w:color="auto"/>
              </w:divBdr>
              <w:divsChild>
                <w:div w:id="5701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grado.ing.biomedica@uva.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C1263-F7DA-47C9-9B9A-15F3DE9E0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464</Words>
  <Characters>2552</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Poza</dc:creator>
  <cp:keywords/>
  <dc:description/>
  <cp:lastModifiedBy>JUAN PABLO CASASECA DE LA HIGUERA</cp:lastModifiedBy>
  <cp:revision>31</cp:revision>
  <cp:lastPrinted>2022-06-16T18:10:00Z</cp:lastPrinted>
  <dcterms:created xsi:type="dcterms:W3CDTF">2022-06-16T18:58:00Z</dcterms:created>
  <dcterms:modified xsi:type="dcterms:W3CDTF">2025-01-31T11:45:00Z</dcterms:modified>
</cp:coreProperties>
</file>