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4E0ABE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4E0ABE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088A858B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4E0AB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9D9D836" w14:textId="4531D467" w:rsidR="00532743" w:rsidRDefault="004E0AB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Comparación de vesículas extracelulares procedentes de cultivos 2D y cultivos 3D de la superficie ocular</w:t>
            </w: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437ADAC4" w:rsidR="00532743" w:rsidRDefault="004E0AB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Laura García Posadas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4E0ABE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7E1A5659" w:rsidR="00532743" w:rsidRDefault="004E0AB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Cirugía, Oftalmología, Otorrinolaringología y Fisioterapia. (Área: oftalmología). 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4E0ABE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5614A7B" w14:textId="53998B24" w:rsidR="006E472A" w:rsidRDefault="004E0AB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 este TFG el/la alumno/a elaborará distintos modelos de cultivo</w:t>
            </w:r>
            <w:r w:rsidR="00094433">
              <w:rPr>
                <w:sz w:val="22"/>
                <w:szCs w:val="22"/>
                <w:lang w:val="es-ES"/>
              </w:rPr>
              <w:t xml:space="preserve"> de la superficie ocular humana (córnea y conjuntiva). </w:t>
            </w:r>
            <w:r w:rsidR="00285359">
              <w:rPr>
                <w:sz w:val="22"/>
                <w:szCs w:val="22"/>
                <w:lang w:val="es-ES"/>
              </w:rPr>
              <w:t xml:space="preserve">Se realizarán modelos simples </w:t>
            </w:r>
            <w:r w:rsidR="00094433">
              <w:rPr>
                <w:sz w:val="22"/>
                <w:szCs w:val="22"/>
                <w:lang w:val="es-ES"/>
              </w:rPr>
              <w:t xml:space="preserve">en monocapa (2D) y </w:t>
            </w:r>
            <w:r w:rsidR="00285359">
              <w:rPr>
                <w:sz w:val="22"/>
                <w:szCs w:val="22"/>
                <w:lang w:val="es-ES"/>
              </w:rPr>
              <w:t>modelos</w:t>
            </w:r>
            <w:r w:rsidR="00094433">
              <w:rPr>
                <w:sz w:val="22"/>
                <w:szCs w:val="22"/>
                <w:lang w:val="es-ES"/>
              </w:rPr>
              <w:t xml:space="preserve"> tridimensionales (3D)</w:t>
            </w:r>
            <w:r w:rsidR="00285359">
              <w:rPr>
                <w:sz w:val="22"/>
                <w:szCs w:val="22"/>
                <w:lang w:val="es-ES"/>
              </w:rPr>
              <w:t>, pudiendo emplear para ello distintas aproximaciones, como el uso d</w:t>
            </w:r>
            <w:r w:rsidR="006E472A">
              <w:rPr>
                <w:sz w:val="22"/>
                <w:szCs w:val="22"/>
                <w:lang w:val="es-ES"/>
              </w:rPr>
              <w:t xml:space="preserve">e </w:t>
            </w:r>
            <w:proofErr w:type="spellStart"/>
            <w:r w:rsidR="006E472A">
              <w:rPr>
                <w:sz w:val="22"/>
                <w:szCs w:val="22"/>
                <w:lang w:val="es-ES"/>
              </w:rPr>
              <w:t>transwells</w:t>
            </w:r>
            <w:proofErr w:type="spellEnd"/>
            <w:r w:rsidR="009066AE">
              <w:rPr>
                <w:sz w:val="22"/>
                <w:szCs w:val="22"/>
                <w:lang w:val="es-ES"/>
              </w:rPr>
              <w:t xml:space="preserve"> o</w:t>
            </w:r>
            <w:r w:rsidR="006E472A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6E472A">
              <w:rPr>
                <w:sz w:val="22"/>
                <w:szCs w:val="22"/>
                <w:lang w:val="es-ES"/>
              </w:rPr>
              <w:t>scaffolds</w:t>
            </w:r>
            <w:proofErr w:type="spellEnd"/>
            <w:r w:rsidR="006E472A">
              <w:rPr>
                <w:sz w:val="22"/>
                <w:szCs w:val="22"/>
                <w:lang w:val="es-ES"/>
              </w:rPr>
              <w:t xml:space="preserve"> </w:t>
            </w:r>
            <w:r w:rsidR="009066AE">
              <w:rPr>
                <w:sz w:val="22"/>
                <w:szCs w:val="22"/>
                <w:lang w:val="es-ES"/>
              </w:rPr>
              <w:t>e</w:t>
            </w:r>
            <w:r w:rsidR="006E472A">
              <w:rPr>
                <w:sz w:val="22"/>
                <w:szCs w:val="22"/>
                <w:lang w:val="es-ES"/>
              </w:rPr>
              <w:t xml:space="preserve"> hidrogeles</w:t>
            </w:r>
            <w:r w:rsidR="009066AE">
              <w:rPr>
                <w:sz w:val="22"/>
                <w:szCs w:val="22"/>
                <w:lang w:val="es-ES"/>
              </w:rPr>
              <w:t xml:space="preserve"> empleados en ingeniería de tejidos</w:t>
            </w:r>
            <w:r w:rsidR="00094433">
              <w:rPr>
                <w:sz w:val="22"/>
                <w:szCs w:val="22"/>
                <w:lang w:val="es-ES"/>
              </w:rPr>
              <w:t xml:space="preserve">. </w:t>
            </w:r>
          </w:p>
          <w:p w14:paraId="6BB0CEF5" w14:textId="08C87F4C" w:rsidR="00532743" w:rsidRDefault="00094433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Una vez establecidos los modelos </w:t>
            </w:r>
            <w:r w:rsidR="006E472A">
              <w:rPr>
                <w:sz w:val="22"/>
                <w:szCs w:val="22"/>
                <w:lang w:val="es-ES"/>
              </w:rPr>
              <w:t xml:space="preserve">se </w:t>
            </w:r>
            <w:r w:rsidR="00DD3B52">
              <w:rPr>
                <w:sz w:val="22"/>
                <w:szCs w:val="22"/>
                <w:lang w:val="es-ES"/>
              </w:rPr>
              <w:t>aislará</w:t>
            </w:r>
            <w:r w:rsidR="006E472A">
              <w:rPr>
                <w:sz w:val="22"/>
                <w:szCs w:val="22"/>
                <w:lang w:val="es-ES"/>
              </w:rPr>
              <w:t>n</w:t>
            </w:r>
            <w:r w:rsidR="00DD3B52">
              <w:rPr>
                <w:sz w:val="22"/>
                <w:szCs w:val="22"/>
                <w:lang w:val="es-ES"/>
              </w:rPr>
              <w:t xml:space="preserve"> las vesículas extracelulares (</w:t>
            </w:r>
            <w:proofErr w:type="spellStart"/>
            <w:r w:rsidR="00DD3B52">
              <w:rPr>
                <w:sz w:val="22"/>
                <w:szCs w:val="22"/>
                <w:lang w:val="es-ES"/>
              </w:rPr>
              <w:t>EVs</w:t>
            </w:r>
            <w:proofErr w:type="spellEnd"/>
            <w:r w:rsidR="00DD3B52">
              <w:rPr>
                <w:sz w:val="22"/>
                <w:szCs w:val="22"/>
                <w:lang w:val="es-ES"/>
              </w:rPr>
              <w:t xml:space="preserve">) producidas por las células, y </w:t>
            </w:r>
            <w:r w:rsidR="006E472A">
              <w:rPr>
                <w:sz w:val="22"/>
                <w:szCs w:val="22"/>
                <w:lang w:val="es-ES"/>
              </w:rPr>
              <w:t xml:space="preserve">se </w:t>
            </w:r>
            <w:r w:rsidR="00DD3B52">
              <w:rPr>
                <w:sz w:val="22"/>
                <w:szCs w:val="22"/>
                <w:lang w:val="es-ES"/>
              </w:rPr>
              <w:t xml:space="preserve">llevará a cabo una comparación de las mismas entre modelos 2D y 3D. </w:t>
            </w:r>
            <w:r w:rsidR="006E472A">
              <w:rPr>
                <w:sz w:val="22"/>
                <w:szCs w:val="22"/>
                <w:lang w:val="es-ES"/>
              </w:rPr>
              <w:t xml:space="preserve">Para llevar a cabo dicha comparación se analizarán distintos parámetros, tales como </w:t>
            </w:r>
            <w:r w:rsidR="00DD3B52">
              <w:rPr>
                <w:sz w:val="22"/>
                <w:szCs w:val="22"/>
                <w:lang w:val="es-ES"/>
              </w:rPr>
              <w:t xml:space="preserve">la cantidad de </w:t>
            </w:r>
            <w:proofErr w:type="spellStart"/>
            <w:r w:rsidR="00DD3B52">
              <w:rPr>
                <w:sz w:val="22"/>
                <w:szCs w:val="22"/>
                <w:lang w:val="es-ES"/>
              </w:rPr>
              <w:t>EVs</w:t>
            </w:r>
            <w:proofErr w:type="spellEnd"/>
            <w:r w:rsidR="00DD3B52">
              <w:rPr>
                <w:sz w:val="22"/>
                <w:szCs w:val="22"/>
                <w:lang w:val="es-ES"/>
              </w:rPr>
              <w:t xml:space="preserve">, </w:t>
            </w:r>
            <w:r w:rsidR="00914B8E">
              <w:rPr>
                <w:sz w:val="22"/>
                <w:szCs w:val="22"/>
                <w:lang w:val="es-ES"/>
              </w:rPr>
              <w:t xml:space="preserve">su tamaño (determinado por Dynamic light </w:t>
            </w:r>
            <w:proofErr w:type="spellStart"/>
            <w:r w:rsidR="00914B8E">
              <w:rPr>
                <w:sz w:val="22"/>
                <w:szCs w:val="22"/>
                <w:lang w:val="es-ES"/>
              </w:rPr>
              <w:t>scattering</w:t>
            </w:r>
            <w:proofErr w:type="spellEnd"/>
            <w:r w:rsidR="00914B8E">
              <w:rPr>
                <w:sz w:val="22"/>
                <w:szCs w:val="22"/>
                <w:lang w:val="es-ES"/>
              </w:rPr>
              <w:t xml:space="preserve"> y/o microscopía de fuerza atómica)</w:t>
            </w:r>
            <w:r w:rsidR="004B3753">
              <w:rPr>
                <w:sz w:val="22"/>
                <w:szCs w:val="22"/>
                <w:lang w:val="es-ES"/>
              </w:rPr>
              <w:t xml:space="preserve">, la expresión de marcadores, así como su efecto funcional. </w:t>
            </w: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D15E51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5A81C32" w:rsidR="004F5A97" w:rsidRPr="00532743" w:rsidRDefault="00D15E5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Vesículas extracelulares; ingeniería de tejidos; superficie ocular</w:t>
            </w:r>
          </w:p>
        </w:tc>
      </w:tr>
      <w:tr w:rsidR="00191454" w:rsidRPr="004E0ABE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17C83D17" w:rsidR="00532743" w:rsidRDefault="006F0330" w:rsidP="006F0330">
            <w:pPr>
              <w:rPr>
                <w:sz w:val="22"/>
                <w:szCs w:val="22"/>
                <w:lang w:val="es-ES"/>
              </w:rPr>
            </w:pPr>
            <w:r w:rsidRPr="006F0330">
              <w:rPr>
                <w:sz w:val="22"/>
                <w:szCs w:val="22"/>
                <w:lang w:val="es-ES"/>
              </w:rPr>
              <w:t>CG1. Adquirir conocimientos y habilidades adecuados para analizar y sintetizar problemas básicos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6F0330">
              <w:rPr>
                <w:sz w:val="22"/>
                <w:szCs w:val="22"/>
                <w:lang w:val="es-ES"/>
              </w:rPr>
              <w:t>relacionados con la ingeniería y las ciencias biomédicas, resolverlos utilizando el método científico y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6F0330">
              <w:rPr>
                <w:sz w:val="22"/>
                <w:szCs w:val="22"/>
                <w:lang w:val="es-ES"/>
              </w:rPr>
              <w:t>comunicarlos de forma eficiente</w:t>
            </w:r>
          </w:p>
          <w:p w14:paraId="506C6B0A" w14:textId="48B7511B" w:rsidR="00BF1A59" w:rsidRDefault="00BF1A59" w:rsidP="00BF1A59">
            <w:pPr>
              <w:rPr>
                <w:sz w:val="22"/>
                <w:szCs w:val="22"/>
                <w:lang w:val="es-ES"/>
              </w:rPr>
            </w:pPr>
            <w:r w:rsidRPr="00BF1A59">
              <w:rPr>
                <w:sz w:val="22"/>
                <w:szCs w:val="22"/>
                <w:lang w:val="es-ES"/>
              </w:rPr>
              <w:t>CG2. Conocer las bases científicas y técnicas de la ingeniería biomédica, de modo que se facilite el</w:t>
            </w:r>
            <w:r w:rsidR="00084416">
              <w:rPr>
                <w:sz w:val="22"/>
                <w:szCs w:val="22"/>
                <w:lang w:val="es-ES"/>
              </w:rPr>
              <w:t xml:space="preserve"> </w:t>
            </w:r>
            <w:r w:rsidRPr="00BF1A59">
              <w:rPr>
                <w:sz w:val="22"/>
                <w:szCs w:val="22"/>
                <w:lang w:val="es-ES"/>
              </w:rPr>
              <w:t>aprendizaje de nuevos métodos y tecnologías, así como el desarrollo de una gran versatilidad para</w:t>
            </w:r>
            <w:r w:rsidR="00084416">
              <w:rPr>
                <w:sz w:val="22"/>
                <w:szCs w:val="22"/>
                <w:lang w:val="es-ES"/>
              </w:rPr>
              <w:t xml:space="preserve"> </w:t>
            </w:r>
            <w:r w:rsidRPr="00BF1A59">
              <w:rPr>
                <w:sz w:val="22"/>
                <w:szCs w:val="22"/>
                <w:lang w:val="es-ES"/>
              </w:rPr>
              <w:t>adaptarse a nuevas situaciones.</w:t>
            </w:r>
          </w:p>
          <w:p w14:paraId="15661147" w14:textId="180EDC4B" w:rsidR="00191454" w:rsidRDefault="004C40CD" w:rsidP="004C40CD">
            <w:pPr>
              <w:rPr>
                <w:sz w:val="22"/>
                <w:szCs w:val="22"/>
                <w:lang w:val="es-ES"/>
              </w:rPr>
            </w:pPr>
            <w:r w:rsidRPr="004C40CD">
              <w:rPr>
                <w:sz w:val="22"/>
                <w:szCs w:val="22"/>
                <w:lang w:val="es-ES"/>
              </w:rPr>
              <w:t>CE28. Desarrollar habilidades para integrarse en equipos de trabajo con profesionales de la medicina y la</w:t>
            </w:r>
            <w:r w:rsidR="00084416">
              <w:rPr>
                <w:sz w:val="22"/>
                <w:szCs w:val="22"/>
                <w:lang w:val="es-ES"/>
              </w:rPr>
              <w:t xml:space="preserve"> </w:t>
            </w:r>
            <w:r w:rsidRPr="004C40CD">
              <w:rPr>
                <w:sz w:val="22"/>
                <w:szCs w:val="22"/>
                <w:lang w:val="es-ES"/>
              </w:rPr>
              <w:t>biología para el desarrollo de investigaciones, productos y servicios en biomedicina</w:t>
            </w:r>
          </w:p>
          <w:p w14:paraId="4034BC5A" w14:textId="5A6617BD" w:rsidR="00191454" w:rsidRDefault="00084416" w:rsidP="00084416">
            <w:pPr>
              <w:rPr>
                <w:sz w:val="22"/>
                <w:szCs w:val="22"/>
                <w:lang w:val="es-ES"/>
              </w:rPr>
            </w:pPr>
            <w:r w:rsidRPr="00084416">
              <w:rPr>
                <w:sz w:val="22"/>
                <w:szCs w:val="22"/>
                <w:lang w:val="es-ES"/>
              </w:rPr>
              <w:t>CE32. Desarrollar la capacidad de realizar individualmente, presentar y defender, ante un tribunal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084416">
              <w:rPr>
                <w:sz w:val="22"/>
                <w:szCs w:val="22"/>
                <w:lang w:val="es-ES"/>
              </w:rPr>
              <w:t>universitario, un proyecto en el ámbito de las tecnologías específicas de la Ingeniería Biomédica de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084416">
              <w:rPr>
                <w:sz w:val="22"/>
                <w:szCs w:val="22"/>
                <w:lang w:val="es-ES"/>
              </w:rPr>
              <w:t>naturaleza profesional en el que se sinteticen e integren las competencias adquiridas.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4E0ABE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4E0ABE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67A9EC47" w:rsidR="004F5A97" w:rsidRDefault="0034004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Iván Fernández Bueno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40045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7840A2B4" w:rsidR="004F5A97" w:rsidRDefault="0034004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Ana de la Mata Sampedro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9D92F88" w14:textId="687DABB3" w:rsidR="004F5A97" w:rsidRDefault="0034004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Laura García Posadas</w:t>
            </w: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40045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6EDF7935" w14:textId="462AC4A1" w:rsidR="004F5A97" w:rsidRDefault="0034004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Sara Galindo de la Rosa</w:t>
            </w: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7F732B68" w:rsidR="004F5A97" w:rsidRDefault="0034004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Teresa Nieto Miguel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D125E" w14:textId="77777777" w:rsidR="00987153" w:rsidRDefault="00987153" w:rsidP="001A5F33">
      <w:r>
        <w:separator/>
      </w:r>
    </w:p>
  </w:endnote>
  <w:endnote w:type="continuationSeparator" w:id="0">
    <w:p w14:paraId="0F868B1D" w14:textId="77777777" w:rsidR="00987153" w:rsidRDefault="0098715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4E0ABE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2B890" w14:textId="77777777" w:rsidR="00987153" w:rsidRDefault="00987153" w:rsidP="001A5F33">
      <w:r>
        <w:separator/>
      </w:r>
    </w:p>
  </w:footnote>
  <w:footnote w:type="continuationSeparator" w:id="0">
    <w:p w14:paraId="0C0317D8" w14:textId="77777777" w:rsidR="00987153" w:rsidRDefault="0098715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333805289">
    <w:abstractNumId w:val="1"/>
  </w:num>
  <w:num w:numId="2" w16cid:durableId="2113278197">
    <w:abstractNumId w:val="0"/>
  </w:num>
  <w:num w:numId="3" w16cid:durableId="1030686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84416"/>
    <w:rsid w:val="000944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461FD"/>
    <w:rsid w:val="002555E5"/>
    <w:rsid w:val="0027449F"/>
    <w:rsid w:val="00285359"/>
    <w:rsid w:val="00306D6E"/>
    <w:rsid w:val="003167BA"/>
    <w:rsid w:val="00340045"/>
    <w:rsid w:val="00394C26"/>
    <w:rsid w:val="003A2734"/>
    <w:rsid w:val="003B3ADF"/>
    <w:rsid w:val="00400C29"/>
    <w:rsid w:val="004B3753"/>
    <w:rsid w:val="004C40CD"/>
    <w:rsid w:val="004E0ABE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6E472A"/>
    <w:rsid w:val="006F0330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66AE"/>
    <w:rsid w:val="00907F6B"/>
    <w:rsid w:val="00914B8E"/>
    <w:rsid w:val="009571E0"/>
    <w:rsid w:val="00987153"/>
    <w:rsid w:val="00A20D63"/>
    <w:rsid w:val="00B47BED"/>
    <w:rsid w:val="00BA0607"/>
    <w:rsid w:val="00BC326D"/>
    <w:rsid w:val="00BF1262"/>
    <w:rsid w:val="00BF1A59"/>
    <w:rsid w:val="00C4564E"/>
    <w:rsid w:val="00C5264D"/>
    <w:rsid w:val="00C66BF8"/>
    <w:rsid w:val="00C92E7A"/>
    <w:rsid w:val="00CA17D5"/>
    <w:rsid w:val="00D13E36"/>
    <w:rsid w:val="00D15E51"/>
    <w:rsid w:val="00D16731"/>
    <w:rsid w:val="00D52CE1"/>
    <w:rsid w:val="00D707D2"/>
    <w:rsid w:val="00D90D96"/>
    <w:rsid w:val="00DD3B5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LAURA GARCIA POSADAS</cp:lastModifiedBy>
  <cp:revision>36</cp:revision>
  <cp:lastPrinted>2022-06-16T18:10:00Z</cp:lastPrinted>
  <dcterms:created xsi:type="dcterms:W3CDTF">2022-06-16T18:58:00Z</dcterms:created>
  <dcterms:modified xsi:type="dcterms:W3CDTF">2024-10-18T08:59:00Z</dcterms:modified>
</cp:coreProperties>
</file>